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A07" w:rsidRPr="002E27F0" w:rsidRDefault="00EB3A07" w:rsidP="004816C0">
      <w:pPr>
        <w:spacing w:after="0" w:line="360" w:lineRule="auto"/>
        <w:jc w:val="both"/>
        <w:rPr>
          <w:rFonts w:ascii="Palatino Linotype" w:hAnsi="Palatino Linotype" w:cs="Arial"/>
          <w:sz w:val="24"/>
          <w:szCs w:val="24"/>
        </w:rPr>
      </w:pPr>
      <w:r w:rsidRPr="002E27F0">
        <w:rPr>
          <w:rFonts w:ascii="Palatino Linotype" w:hAnsi="Palatino Linotype" w:cs="Arial"/>
          <w:b/>
          <w:sz w:val="24"/>
          <w:szCs w:val="24"/>
        </w:rPr>
        <w:t>VOTO PARTICULAR CONCURRENTE DE LOS COMISIONADO</w:t>
      </w:r>
      <w:r w:rsidR="00B25F25">
        <w:rPr>
          <w:rFonts w:ascii="Palatino Linotype" w:hAnsi="Palatino Linotype" w:cs="Arial"/>
          <w:b/>
          <w:sz w:val="24"/>
          <w:szCs w:val="24"/>
        </w:rPr>
        <w:t>S</w:t>
      </w:r>
      <w:r w:rsidRPr="002E27F0">
        <w:rPr>
          <w:rFonts w:ascii="Palatino Linotype" w:hAnsi="Palatino Linotype" w:cs="Arial"/>
          <w:b/>
          <w:sz w:val="24"/>
          <w:szCs w:val="24"/>
        </w:rPr>
        <w:t xml:space="preserve"> LUIS GUSTAVO PARRA NORIEGA</w:t>
      </w:r>
      <w:r w:rsidR="008914D1">
        <w:rPr>
          <w:rFonts w:ascii="Palatino Linotype" w:hAnsi="Palatino Linotype" w:cs="Arial"/>
          <w:b/>
          <w:sz w:val="24"/>
          <w:szCs w:val="24"/>
        </w:rPr>
        <w:t>, JAVIER MART</w:t>
      </w:r>
      <w:r w:rsidR="0039196C">
        <w:rPr>
          <w:rFonts w:ascii="Palatino Linotype" w:hAnsi="Palatino Linotype" w:cs="Arial"/>
          <w:b/>
          <w:sz w:val="24"/>
          <w:szCs w:val="24"/>
        </w:rPr>
        <w:t>Í</w:t>
      </w:r>
      <w:r w:rsidR="008914D1">
        <w:rPr>
          <w:rFonts w:ascii="Palatino Linotype" w:hAnsi="Palatino Linotype" w:cs="Arial"/>
          <w:b/>
          <w:sz w:val="24"/>
          <w:szCs w:val="24"/>
        </w:rPr>
        <w:t>NEZ CRUZ</w:t>
      </w:r>
      <w:r w:rsidRPr="002E27F0">
        <w:rPr>
          <w:rFonts w:ascii="Palatino Linotype" w:hAnsi="Palatino Linotype" w:cs="Arial"/>
          <w:b/>
          <w:sz w:val="24"/>
          <w:szCs w:val="24"/>
        </w:rPr>
        <w:t xml:space="preserve"> Y JO</w:t>
      </w:r>
      <w:r w:rsidR="008914D1">
        <w:rPr>
          <w:rFonts w:ascii="Palatino Linotype" w:hAnsi="Palatino Linotype" w:cs="Arial"/>
          <w:b/>
          <w:sz w:val="24"/>
          <w:szCs w:val="24"/>
        </w:rPr>
        <w:t>SÉ GUADALUPE LUNA HERNÁNDEZ EN LOS</w:t>
      </w:r>
      <w:r w:rsidRPr="002E27F0">
        <w:rPr>
          <w:rFonts w:ascii="Palatino Linotype" w:hAnsi="Palatino Linotype" w:cs="Arial"/>
          <w:b/>
          <w:sz w:val="24"/>
          <w:szCs w:val="24"/>
        </w:rPr>
        <w:t xml:space="preserve"> RECURSO</w:t>
      </w:r>
      <w:r w:rsidR="008914D1">
        <w:rPr>
          <w:rFonts w:ascii="Palatino Linotype" w:hAnsi="Palatino Linotype" w:cs="Arial"/>
          <w:b/>
          <w:sz w:val="24"/>
          <w:szCs w:val="24"/>
        </w:rPr>
        <w:t>S</w:t>
      </w:r>
      <w:r w:rsidRPr="002E27F0">
        <w:rPr>
          <w:rFonts w:ascii="Palatino Linotype" w:hAnsi="Palatino Linotype" w:cs="Arial"/>
          <w:b/>
          <w:sz w:val="24"/>
          <w:szCs w:val="24"/>
        </w:rPr>
        <w:t xml:space="preserve"> DE REVISIÓN 02</w:t>
      </w:r>
      <w:r w:rsidR="008914D1">
        <w:rPr>
          <w:rFonts w:ascii="Palatino Linotype" w:hAnsi="Palatino Linotype" w:cs="Arial"/>
          <w:b/>
          <w:sz w:val="24"/>
          <w:szCs w:val="24"/>
        </w:rPr>
        <w:t>947/INFOEM/IP/RR/2018,</w:t>
      </w:r>
      <w:r w:rsidR="008914D1" w:rsidRPr="008914D1">
        <w:rPr>
          <w:rFonts w:ascii="Palatino Linotype" w:hAnsi="Palatino Linotype" w:cs="Arial"/>
          <w:b/>
          <w:sz w:val="24"/>
          <w:szCs w:val="24"/>
        </w:rPr>
        <w:t xml:space="preserve"> </w:t>
      </w:r>
      <w:r w:rsidR="008914D1" w:rsidRPr="002E27F0">
        <w:rPr>
          <w:rFonts w:ascii="Palatino Linotype" w:hAnsi="Palatino Linotype" w:cs="Arial"/>
          <w:b/>
          <w:sz w:val="24"/>
          <w:szCs w:val="24"/>
        </w:rPr>
        <w:t>02</w:t>
      </w:r>
      <w:r w:rsidR="008914D1">
        <w:rPr>
          <w:rFonts w:ascii="Palatino Linotype" w:hAnsi="Palatino Linotype" w:cs="Arial"/>
          <w:b/>
          <w:sz w:val="24"/>
          <w:szCs w:val="24"/>
        </w:rPr>
        <w:t xml:space="preserve">948/INFOEM/IP/RR/2018, </w:t>
      </w:r>
      <w:r w:rsidR="008914D1" w:rsidRPr="002E27F0">
        <w:rPr>
          <w:rFonts w:ascii="Palatino Linotype" w:hAnsi="Palatino Linotype" w:cs="Arial"/>
          <w:b/>
          <w:sz w:val="24"/>
          <w:szCs w:val="24"/>
        </w:rPr>
        <w:t>02</w:t>
      </w:r>
      <w:r w:rsidR="008914D1">
        <w:rPr>
          <w:rFonts w:ascii="Palatino Linotype" w:hAnsi="Palatino Linotype" w:cs="Arial"/>
          <w:b/>
          <w:sz w:val="24"/>
          <w:szCs w:val="24"/>
        </w:rPr>
        <w:t xml:space="preserve">950/INFOEM/IP/RR/2018 Y </w:t>
      </w:r>
      <w:r w:rsidR="008914D1" w:rsidRPr="002E27F0">
        <w:rPr>
          <w:rFonts w:ascii="Palatino Linotype" w:hAnsi="Palatino Linotype" w:cs="Arial"/>
          <w:b/>
          <w:sz w:val="24"/>
          <w:szCs w:val="24"/>
        </w:rPr>
        <w:t>02</w:t>
      </w:r>
      <w:r w:rsidR="008914D1">
        <w:rPr>
          <w:rFonts w:ascii="Palatino Linotype" w:hAnsi="Palatino Linotype" w:cs="Arial"/>
          <w:b/>
          <w:sz w:val="24"/>
          <w:szCs w:val="24"/>
        </w:rPr>
        <w:t xml:space="preserve">951/INFOEM/IP/RR/2018. </w:t>
      </w:r>
    </w:p>
    <w:p w:rsidR="00EB3A07" w:rsidRPr="002E27F0" w:rsidRDefault="00EB3A07" w:rsidP="004816C0">
      <w:pPr>
        <w:spacing w:after="0" w:line="360" w:lineRule="auto"/>
        <w:jc w:val="both"/>
        <w:rPr>
          <w:rFonts w:ascii="Palatino Linotype" w:hAnsi="Palatino Linotype" w:cs="Arial"/>
          <w:sz w:val="24"/>
          <w:szCs w:val="24"/>
        </w:rPr>
      </w:pPr>
    </w:p>
    <w:p w:rsidR="008914D1" w:rsidRDefault="008914D1" w:rsidP="004816C0">
      <w:pPr>
        <w:spacing w:after="0" w:line="360" w:lineRule="auto"/>
        <w:jc w:val="both"/>
        <w:rPr>
          <w:rFonts w:ascii="Palatino Linotype" w:hAnsi="Palatino Linotype" w:cs="Arial"/>
          <w:color w:val="000000" w:themeColor="text1"/>
          <w:sz w:val="24"/>
          <w:szCs w:val="24"/>
        </w:rPr>
      </w:pPr>
      <w:r>
        <w:rPr>
          <w:rFonts w:ascii="Palatino Linotype" w:hAnsi="Palatino Linotype" w:cs="Arial"/>
          <w:b/>
          <w:color w:val="000000" w:themeColor="text1"/>
          <w:sz w:val="24"/>
          <w:szCs w:val="24"/>
        </w:rPr>
        <w:t>Resumen del voto</w:t>
      </w:r>
      <w:r w:rsidRPr="00CF18AC">
        <w:rPr>
          <w:rFonts w:ascii="Palatino Linotype" w:hAnsi="Palatino Linotype" w:cs="Arial"/>
          <w:b/>
          <w:color w:val="000000" w:themeColor="text1"/>
          <w:sz w:val="24"/>
          <w:szCs w:val="24"/>
        </w:rPr>
        <w:t>:</w:t>
      </w:r>
      <w:r w:rsidRPr="00CF18AC">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 xml:space="preserve">El presente voto particular establece que, como reparación a la afectación provocada al derecho de acceso a la información por la omisión a dar atención y seguimiento a las solicitudes de información, en los casos que proceda </w:t>
      </w:r>
      <w:r w:rsidR="0039196C">
        <w:rPr>
          <w:rFonts w:ascii="Palatino Linotype" w:hAnsi="Palatino Linotype" w:cs="Arial"/>
          <w:color w:val="000000" w:themeColor="text1"/>
          <w:sz w:val="24"/>
          <w:szCs w:val="24"/>
        </w:rPr>
        <w:t>la entrega de la información y e</w:t>
      </w:r>
      <w:r>
        <w:rPr>
          <w:rFonts w:ascii="Palatino Linotype" w:hAnsi="Palatino Linotype" w:cs="Arial"/>
          <w:color w:val="000000" w:themeColor="text1"/>
          <w:sz w:val="24"/>
          <w:szCs w:val="24"/>
        </w:rPr>
        <w:t xml:space="preserve">sta genere algún costo, deberá ser cubierto por el </w:t>
      </w:r>
      <w:r w:rsidR="0075423F">
        <w:rPr>
          <w:rFonts w:ascii="Palatino Linotype" w:hAnsi="Palatino Linotype" w:cs="Arial"/>
          <w:color w:val="000000" w:themeColor="text1"/>
          <w:sz w:val="24"/>
          <w:szCs w:val="24"/>
        </w:rPr>
        <w:t>Sujeto Obligado</w:t>
      </w:r>
      <w:r>
        <w:rPr>
          <w:rFonts w:ascii="Palatino Linotype" w:hAnsi="Palatino Linotype" w:cs="Arial"/>
          <w:color w:val="000000" w:themeColor="text1"/>
          <w:sz w:val="24"/>
          <w:szCs w:val="24"/>
        </w:rPr>
        <w:t xml:space="preserve">  de conformidad con lo establecido en los artículos 165 tercer párrafo y 234 de la Ley de Transparencia y Acceso a la Información Pública del Estado de México y Municipios.</w:t>
      </w:r>
    </w:p>
    <w:p w:rsidR="0044704F" w:rsidRDefault="0044704F" w:rsidP="004816C0">
      <w:pPr>
        <w:spacing w:after="0" w:line="360" w:lineRule="auto"/>
        <w:jc w:val="both"/>
        <w:rPr>
          <w:rFonts w:ascii="Palatino Linotype" w:hAnsi="Palatino Linotype"/>
          <w:sz w:val="24"/>
          <w:szCs w:val="24"/>
        </w:rPr>
      </w:pPr>
    </w:p>
    <w:p w:rsidR="008914D1" w:rsidRDefault="008914D1" w:rsidP="004816C0">
      <w:pPr>
        <w:spacing w:after="0" w:line="360" w:lineRule="auto"/>
        <w:jc w:val="both"/>
        <w:rPr>
          <w:rFonts w:ascii="Palatino Linotype" w:hAnsi="Palatino Linotype"/>
          <w:sz w:val="24"/>
          <w:szCs w:val="24"/>
        </w:rPr>
      </w:pPr>
    </w:p>
    <w:p w:rsidR="008914D1" w:rsidRDefault="008914D1" w:rsidP="004816C0">
      <w:pPr>
        <w:spacing w:after="0" w:line="360" w:lineRule="auto"/>
        <w:jc w:val="both"/>
        <w:rPr>
          <w:rFonts w:ascii="Palatino Linotype" w:hAnsi="Palatino Linotype"/>
          <w:sz w:val="24"/>
          <w:szCs w:val="24"/>
        </w:rPr>
      </w:pPr>
    </w:p>
    <w:p w:rsidR="008914D1" w:rsidRDefault="008914D1" w:rsidP="004816C0">
      <w:pPr>
        <w:spacing w:after="0" w:line="360" w:lineRule="auto"/>
        <w:jc w:val="both"/>
        <w:rPr>
          <w:rFonts w:ascii="Palatino Linotype" w:hAnsi="Palatino Linotype"/>
          <w:sz w:val="24"/>
          <w:szCs w:val="24"/>
        </w:rPr>
      </w:pPr>
    </w:p>
    <w:p w:rsidR="008914D1" w:rsidRDefault="008914D1" w:rsidP="004816C0">
      <w:pPr>
        <w:spacing w:after="0" w:line="360" w:lineRule="auto"/>
        <w:jc w:val="both"/>
        <w:rPr>
          <w:rFonts w:ascii="Palatino Linotype" w:hAnsi="Palatino Linotype"/>
          <w:sz w:val="24"/>
          <w:szCs w:val="24"/>
        </w:rPr>
      </w:pPr>
    </w:p>
    <w:p w:rsidR="008914D1" w:rsidRDefault="008914D1" w:rsidP="004816C0">
      <w:pPr>
        <w:spacing w:after="0" w:line="360" w:lineRule="auto"/>
        <w:jc w:val="both"/>
        <w:rPr>
          <w:rFonts w:ascii="Palatino Linotype" w:hAnsi="Palatino Linotype"/>
          <w:sz w:val="24"/>
          <w:szCs w:val="24"/>
        </w:rPr>
      </w:pPr>
    </w:p>
    <w:p w:rsidR="008914D1" w:rsidRDefault="008914D1" w:rsidP="004816C0">
      <w:pPr>
        <w:spacing w:after="0" w:line="360" w:lineRule="auto"/>
        <w:jc w:val="both"/>
        <w:rPr>
          <w:rFonts w:ascii="Palatino Linotype" w:hAnsi="Palatino Linotype"/>
          <w:sz w:val="24"/>
          <w:szCs w:val="24"/>
        </w:rPr>
      </w:pPr>
    </w:p>
    <w:p w:rsidR="008914D1" w:rsidRDefault="008914D1" w:rsidP="004816C0">
      <w:pPr>
        <w:spacing w:after="0" w:line="360" w:lineRule="auto"/>
        <w:jc w:val="both"/>
        <w:rPr>
          <w:rFonts w:ascii="Palatino Linotype" w:hAnsi="Palatino Linotype"/>
          <w:sz w:val="24"/>
          <w:szCs w:val="24"/>
        </w:rPr>
      </w:pPr>
    </w:p>
    <w:p w:rsidR="008914D1" w:rsidRDefault="008914D1" w:rsidP="004816C0">
      <w:pPr>
        <w:spacing w:after="0" w:line="360" w:lineRule="auto"/>
        <w:jc w:val="both"/>
        <w:rPr>
          <w:rFonts w:ascii="Palatino Linotype" w:hAnsi="Palatino Linotype"/>
          <w:sz w:val="24"/>
          <w:szCs w:val="24"/>
        </w:rPr>
      </w:pPr>
    </w:p>
    <w:sdt>
      <w:sdtPr>
        <w:rPr>
          <w:rFonts w:ascii="Palatino Linotype" w:hAnsi="Palatino Linotype" w:cs="Arial"/>
          <w:sz w:val="24"/>
          <w:szCs w:val="24"/>
          <w:lang w:val="es-ES"/>
        </w:rPr>
        <w:id w:val="942109387"/>
        <w:docPartObj>
          <w:docPartGallery w:val="Table of Contents"/>
          <w:docPartUnique/>
        </w:docPartObj>
      </w:sdtPr>
      <w:sdtEndPr>
        <w:rPr>
          <w:b/>
          <w:bCs/>
        </w:rPr>
      </w:sdtEndPr>
      <w:sdtContent>
        <w:p w:rsidR="004816C0" w:rsidRPr="00CF18AC" w:rsidRDefault="004816C0" w:rsidP="004816C0">
          <w:pPr>
            <w:spacing w:after="0" w:line="360" w:lineRule="auto"/>
            <w:jc w:val="both"/>
            <w:rPr>
              <w:rFonts w:ascii="Palatino Linotype" w:hAnsi="Palatino Linotype" w:cs="Arial"/>
              <w:color w:val="000000" w:themeColor="text1"/>
              <w:sz w:val="24"/>
              <w:szCs w:val="24"/>
            </w:rPr>
          </w:pPr>
          <w:r w:rsidRPr="00CF18AC">
            <w:rPr>
              <w:rFonts w:ascii="Palatino Linotype" w:hAnsi="Palatino Linotype" w:cs="Arial"/>
              <w:b/>
              <w:color w:val="000000" w:themeColor="text1"/>
              <w:sz w:val="24"/>
              <w:szCs w:val="24"/>
            </w:rPr>
            <w:t>Índice</w:t>
          </w:r>
          <w:r w:rsidRPr="00CF18AC">
            <w:rPr>
              <w:rFonts w:ascii="Palatino Linotype" w:hAnsi="Palatino Linotype" w:cs="Arial"/>
              <w:color w:val="000000" w:themeColor="text1"/>
              <w:sz w:val="24"/>
              <w:szCs w:val="24"/>
            </w:rPr>
            <w:t>.</w:t>
          </w:r>
        </w:p>
        <w:p w:rsidR="004816C0" w:rsidRDefault="004816C0" w:rsidP="004816C0">
          <w:pPr>
            <w:pStyle w:val="TDC2"/>
            <w:tabs>
              <w:tab w:val="left" w:pos="660"/>
              <w:tab w:val="right" w:leader="dot" w:pos="8828"/>
            </w:tabs>
            <w:spacing w:line="360" w:lineRule="auto"/>
            <w:rPr>
              <w:rFonts w:eastAsiaTheme="minorEastAsia"/>
              <w:noProof/>
              <w:lang w:eastAsia="es-MX"/>
            </w:rPr>
          </w:pPr>
          <w:r w:rsidRPr="00CF18AC">
            <w:rPr>
              <w:rFonts w:ascii="Palatino Linotype" w:hAnsi="Palatino Linotype" w:cs="Arial"/>
              <w:sz w:val="24"/>
              <w:szCs w:val="24"/>
            </w:rPr>
            <w:fldChar w:fldCharType="begin"/>
          </w:r>
          <w:r w:rsidRPr="00CF18AC">
            <w:rPr>
              <w:rFonts w:ascii="Palatino Linotype" w:hAnsi="Palatino Linotype" w:cs="Arial"/>
              <w:sz w:val="24"/>
              <w:szCs w:val="24"/>
            </w:rPr>
            <w:instrText xml:space="preserve"> TOC \o "1-3" \h \z \u </w:instrText>
          </w:r>
          <w:r w:rsidRPr="00CF18AC">
            <w:rPr>
              <w:rFonts w:ascii="Palatino Linotype" w:hAnsi="Palatino Linotype" w:cs="Arial"/>
              <w:sz w:val="24"/>
              <w:szCs w:val="24"/>
            </w:rPr>
            <w:fldChar w:fldCharType="separate"/>
          </w:r>
          <w:hyperlink w:anchor="_Toc508378626" w:history="1">
            <w:r w:rsidRPr="007F6D0C">
              <w:rPr>
                <w:rStyle w:val="Hipervnculo"/>
                <w:rFonts w:ascii="Palatino Linotype" w:eastAsiaTheme="majorEastAsia" w:hAnsi="Palatino Linotype" w:cs="Arial"/>
                <w:b/>
                <w:iCs/>
                <w:noProof/>
              </w:rPr>
              <w:t>I.</w:t>
            </w:r>
            <w:r>
              <w:rPr>
                <w:rFonts w:eastAsiaTheme="minorEastAsia"/>
                <w:noProof/>
                <w:lang w:eastAsia="es-MX"/>
              </w:rPr>
              <w:tab/>
            </w:r>
            <w:r w:rsidRPr="007F6D0C">
              <w:rPr>
                <w:rStyle w:val="Hipervnculo"/>
                <w:rFonts w:ascii="Palatino Linotype" w:eastAsiaTheme="majorEastAsia" w:hAnsi="Palatino Linotype" w:cs="Arial"/>
                <w:b/>
                <w:iCs/>
                <w:noProof/>
              </w:rPr>
              <w:t>Consideraciones generales.</w:t>
            </w:r>
            <w:r>
              <w:rPr>
                <w:noProof/>
                <w:webHidden/>
              </w:rPr>
              <w:tab/>
            </w:r>
            <w:r>
              <w:rPr>
                <w:noProof/>
                <w:webHidden/>
              </w:rPr>
              <w:fldChar w:fldCharType="begin"/>
            </w:r>
            <w:r>
              <w:rPr>
                <w:noProof/>
                <w:webHidden/>
              </w:rPr>
              <w:instrText xml:space="preserve"> PAGEREF _Toc508378626 \h </w:instrText>
            </w:r>
            <w:r>
              <w:rPr>
                <w:noProof/>
                <w:webHidden/>
              </w:rPr>
            </w:r>
            <w:r>
              <w:rPr>
                <w:noProof/>
                <w:webHidden/>
              </w:rPr>
              <w:fldChar w:fldCharType="separate"/>
            </w:r>
            <w:r w:rsidR="006234E1">
              <w:rPr>
                <w:noProof/>
                <w:webHidden/>
              </w:rPr>
              <w:t>2</w:t>
            </w:r>
            <w:r>
              <w:rPr>
                <w:noProof/>
                <w:webHidden/>
              </w:rPr>
              <w:fldChar w:fldCharType="end"/>
            </w:r>
          </w:hyperlink>
        </w:p>
        <w:p w:rsidR="004816C0" w:rsidRDefault="0016473E" w:rsidP="004816C0">
          <w:pPr>
            <w:pStyle w:val="TDC2"/>
            <w:tabs>
              <w:tab w:val="left" w:pos="880"/>
              <w:tab w:val="right" w:leader="dot" w:pos="8828"/>
            </w:tabs>
            <w:spacing w:line="360" w:lineRule="auto"/>
            <w:rPr>
              <w:rFonts w:eastAsiaTheme="minorEastAsia"/>
              <w:noProof/>
              <w:lang w:eastAsia="es-MX"/>
            </w:rPr>
          </w:pPr>
          <w:hyperlink w:anchor="_Toc508378627" w:history="1">
            <w:r w:rsidR="004816C0" w:rsidRPr="007F6D0C">
              <w:rPr>
                <w:rStyle w:val="Hipervnculo"/>
                <w:rFonts w:ascii="Palatino Linotype" w:eastAsiaTheme="majorEastAsia" w:hAnsi="Palatino Linotype" w:cs="Arial"/>
                <w:b/>
                <w:iCs/>
                <w:noProof/>
              </w:rPr>
              <w:t>II.</w:t>
            </w:r>
            <w:r w:rsidR="004816C0">
              <w:rPr>
                <w:rFonts w:eastAsiaTheme="minorEastAsia"/>
                <w:noProof/>
                <w:lang w:eastAsia="es-MX"/>
              </w:rPr>
              <w:tab/>
            </w:r>
            <w:r w:rsidR="004816C0" w:rsidRPr="007F6D0C">
              <w:rPr>
                <w:rStyle w:val="Hipervnculo"/>
                <w:rFonts w:ascii="Palatino Linotype" w:eastAsiaTheme="majorEastAsia" w:hAnsi="Palatino Linotype" w:cs="Arial"/>
                <w:b/>
                <w:iCs/>
                <w:noProof/>
              </w:rPr>
              <w:t>De los Requerimientos planteados en el recurso de revisión</w:t>
            </w:r>
            <w:r w:rsidR="004816C0">
              <w:rPr>
                <w:noProof/>
                <w:webHidden/>
              </w:rPr>
              <w:tab/>
            </w:r>
            <w:r w:rsidR="004816C0">
              <w:rPr>
                <w:noProof/>
                <w:webHidden/>
              </w:rPr>
              <w:fldChar w:fldCharType="begin"/>
            </w:r>
            <w:r w:rsidR="004816C0">
              <w:rPr>
                <w:noProof/>
                <w:webHidden/>
              </w:rPr>
              <w:instrText xml:space="preserve"> PAGEREF _Toc508378627 \h </w:instrText>
            </w:r>
            <w:r w:rsidR="004816C0">
              <w:rPr>
                <w:noProof/>
                <w:webHidden/>
              </w:rPr>
            </w:r>
            <w:r w:rsidR="004816C0">
              <w:rPr>
                <w:noProof/>
                <w:webHidden/>
              </w:rPr>
              <w:fldChar w:fldCharType="separate"/>
            </w:r>
            <w:r w:rsidR="006234E1">
              <w:rPr>
                <w:noProof/>
                <w:webHidden/>
              </w:rPr>
              <w:t>4</w:t>
            </w:r>
            <w:r w:rsidR="004816C0">
              <w:rPr>
                <w:noProof/>
                <w:webHidden/>
              </w:rPr>
              <w:fldChar w:fldCharType="end"/>
            </w:r>
          </w:hyperlink>
        </w:p>
        <w:p w:rsidR="004816C0" w:rsidRDefault="0016473E" w:rsidP="004816C0">
          <w:pPr>
            <w:pStyle w:val="TDC2"/>
            <w:tabs>
              <w:tab w:val="left" w:pos="880"/>
              <w:tab w:val="right" w:leader="dot" w:pos="8828"/>
            </w:tabs>
            <w:spacing w:line="360" w:lineRule="auto"/>
            <w:rPr>
              <w:rFonts w:eastAsiaTheme="minorEastAsia"/>
              <w:noProof/>
              <w:lang w:eastAsia="es-MX"/>
            </w:rPr>
          </w:pPr>
          <w:hyperlink w:anchor="_Toc508378628" w:history="1">
            <w:r w:rsidR="004816C0" w:rsidRPr="007F6D0C">
              <w:rPr>
                <w:rStyle w:val="Hipervnculo"/>
                <w:rFonts w:ascii="Palatino Linotype" w:eastAsiaTheme="majorEastAsia" w:hAnsi="Palatino Linotype" w:cs="Arial"/>
                <w:b/>
                <w:iCs/>
                <w:noProof/>
              </w:rPr>
              <w:t>III.</w:t>
            </w:r>
            <w:r w:rsidR="004816C0">
              <w:rPr>
                <w:rFonts w:eastAsiaTheme="minorEastAsia"/>
                <w:noProof/>
                <w:lang w:eastAsia="es-MX"/>
              </w:rPr>
              <w:tab/>
            </w:r>
            <w:r w:rsidR="004816C0" w:rsidRPr="007F6D0C">
              <w:rPr>
                <w:rStyle w:val="Hipervnculo"/>
                <w:rFonts w:ascii="Palatino Linotype" w:eastAsiaTheme="majorEastAsia" w:hAnsi="Palatino Linotype" w:cs="Arial"/>
                <w:b/>
                <w:iCs/>
                <w:noProof/>
              </w:rPr>
              <w:t>El derecho de acceso a la información pública.</w:t>
            </w:r>
            <w:r w:rsidR="004816C0">
              <w:rPr>
                <w:noProof/>
                <w:webHidden/>
              </w:rPr>
              <w:tab/>
            </w:r>
            <w:r w:rsidR="004816C0">
              <w:rPr>
                <w:noProof/>
                <w:webHidden/>
              </w:rPr>
              <w:fldChar w:fldCharType="begin"/>
            </w:r>
            <w:r w:rsidR="004816C0">
              <w:rPr>
                <w:noProof/>
                <w:webHidden/>
              </w:rPr>
              <w:instrText xml:space="preserve"> PAGEREF _Toc508378628 \h </w:instrText>
            </w:r>
            <w:r w:rsidR="004816C0">
              <w:rPr>
                <w:noProof/>
                <w:webHidden/>
              </w:rPr>
            </w:r>
            <w:r w:rsidR="004816C0">
              <w:rPr>
                <w:noProof/>
                <w:webHidden/>
              </w:rPr>
              <w:fldChar w:fldCharType="separate"/>
            </w:r>
            <w:r w:rsidR="006234E1">
              <w:rPr>
                <w:noProof/>
                <w:webHidden/>
              </w:rPr>
              <w:t>8</w:t>
            </w:r>
            <w:r w:rsidR="004816C0">
              <w:rPr>
                <w:noProof/>
                <w:webHidden/>
              </w:rPr>
              <w:fldChar w:fldCharType="end"/>
            </w:r>
          </w:hyperlink>
        </w:p>
        <w:p w:rsidR="004816C0" w:rsidRDefault="0016473E" w:rsidP="004816C0">
          <w:pPr>
            <w:pStyle w:val="TDC2"/>
            <w:tabs>
              <w:tab w:val="left" w:pos="880"/>
              <w:tab w:val="right" w:leader="dot" w:pos="8828"/>
            </w:tabs>
            <w:spacing w:line="360" w:lineRule="auto"/>
            <w:rPr>
              <w:rFonts w:eastAsiaTheme="minorEastAsia"/>
              <w:noProof/>
              <w:lang w:eastAsia="es-MX"/>
            </w:rPr>
          </w:pPr>
          <w:hyperlink w:anchor="_Toc508378629" w:history="1">
            <w:r w:rsidR="004816C0" w:rsidRPr="007F6D0C">
              <w:rPr>
                <w:rStyle w:val="Hipervnculo"/>
                <w:rFonts w:ascii="Palatino Linotype" w:eastAsiaTheme="majorEastAsia" w:hAnsi="Palatino Linotype" w:cs="Arial"/>
                <w:b/>
                <w:iCs/>
                <w:noProof/>
              </w:rPr>
              <w:t>IV.</w:t>
            </w:r>
            <w:r w:rsidR="004816C0">
              <w:rPr>
                <w:rFonts w:eastAsiaTheme="minorEastAsia"/>
                <w:noProof/>
                <w:lang w:eastAsia="es-MX"/>
              </w:rPr>
              <w:tab/>
            </w:r>
            <w:r w:rsidR="004816C0" w:rsidRPr="007F6D0C">
              <w:rPr>
                <w:rStyle w:val="Hipervnculo"/>
                <w:rFonts w:ascii="Palatino Linotype" w:eastAsiaTheme="majorEastAsia" w:hAnsi="Palatino Linotype" w:cs="Arial"/>
                <w:b/>
                <w:iCs/>
                <w:noProof/>
              </w:rPr>
              <w:t>Las garantías primarias del derecho de acceso a la información pública.</w:t>
            </w:r>
            <w:r w:rsidR="004816C0">
              <w:rPr>
                <w:noProof/>
                <w:webHidden/>
              </w:rPr>
              <w:tab/>
            </w:r>
            <w:r w:rsidR="004816C0">
              <w:rPr>
                <w:noProof/>
                <w:webHidden/>
              </w:rPr>
              <w:fldChar w:fldCharType="begin"/>
            </w:r>
            <w:r w:rsidR="004816C0">
              <w:rPr>
                <w:noProof/>
                <w:webHidden/>
              </w:rPr>
              <w:instrText xml:space="preserve"> PAGEREF _Toc508378629 \h </w:instrText>
            </w:r>
            <w:r w:rsidR="004816C0">
              <w:rPr>
                <w:noProof/>
                <w:webHidden/>
              </w:rPr>
            </w:r>
            <w:r w:rsidR="004816C0">
              <w:rPr>
                <w:noProof/>
                <w:webHidden/>
              </w:rPr>
              <w:fldChar w:fldCharType="separate"/>
            </w:r>
            <w:r w:rsidR="006234E1">
              <w:rPr>
                <w:noProof/>
                <w:webHidden/>
              </w:rPr>
              <w:t>9</w:t>
            </w:r>
            <w:r w:rsidR="004816C0">
              <w:rPr>
                <w:noProof/>
                <w:webHidden/>
              </w:rPr>
              <w:fldChar w:fldCharType="end"/>
            </w:r>
          </w:hyperlink>
        </w:p>
        <w:p w:rsidR="004816C0" w:rsidRDefault="0016473E" w:rsidP="004816C0">
          <w:pPr>
            <w:pStyle w:val="TDC2"/>
            <w:tabs>
              <w:tab w:val="left" w:pos="880"/>
              <w:tab w:val="right" w:leader="dot" w:pos="8828"/>
            </w:tabs>
            <w:spacing w:line="360" w:lineRule="auto"/>
            <w:rPr>
              <w:rFonts w:eastAsiaTheme="minorEastAsia"/>
              <w:noProof/>
              <w:lang w:eastAsia="es-MX"/>
            </w:rPr>
          </w:pPr>
          <w:hyperlink w:anchor="_Toc508378630" w:history="1">
            <w:r w:rsidR="004816C0" w:rsidRPr="007F6D0C">
              <w:rPr>
                <w:rStyle w:val="Hipervnculo"/>
                <w:rFonts w:ascii="Palatino Linotype" w:eastAsiaTheme="majorEastAsia" w:hAnsi="Palatino Linotype" w:cs="Arial"/>
                <w:b/>
                <w:iCs/>
                <w:noProof/>
              </w:rPr>
              <w:t>V.</w:t>
            </w:r>
            <w:r w:rsidR="004816C0">
              <w:rPr>
                <w:rFonts w:eastAsiaTheme="minorEastAsia"/>
                <w:noProof/>
                <w:lang w:eastAsia="es-MX"/>
              </w:rPr>
              <w:tab/>
            </w:r>
            <w:r w:rsidR="004816C0" w:rsidRPr="007F6D0C">
              <w:rPr>
                <w:rStyle w:val="Hipervnculo"/>
                <w:rFonts w:ascii="Palatino Linotype" w:eastAsiaTheme="majorEastAsia" w:hAnsi="Palatino Linotype" w:cs="Arial"/>
                <w:b/>
                <w:iCs/>
                <w:noProof/>
              </w:rPr>
              <w:t>La garantía secundaria del derecho de acceso a la información pública.</w:t>
            </w:r>
            <w:r w:rsidR="004816C0">
              <w:rPr>
                <w:noProof/>
                <w:webHidden/>
              </w:rPr>
              <w:tab/>
            </w:r>
            <w:r w:rsidR="004816C0">
              <w:rPr>
                <w:noProof/>
                <w:webHidden/>
              </w:rPr>
              <w:fldChar w:fldCharType="begin"/>
            </w:r>
            <w:r w:rsidR="004816C0">
              <w:rPr>
                <w:noProof/>
                <w:webHidden/>
              </w:rPr>
              <w:instrText xml:space="preserve"> PAGEREF _Toc508378630 \h </w:instrText>
            </w:r>
            <w:r w:rsidR="004816C0">
              <w:rPr>
                <w:noProof/>
                <w:webHidden/>
              </w:rPr>
            </w:r>
            <w:r w:rsidR="004816C0">
              <w:rPr>
                <w:noProof/>
                <w:webHidden/>
              </w:rPr>
              <w:fldChar w:fldCharType="separate"/>
            </w:r>
            <w:r w:rsidR="006234E1">
              <w:rPr>
                <w:noProof/>
                <w:webHidden/>
              </w:rPr>
              <w:t>11</w:t>
            </w:r>
            <w:r w:rsidR="004816C0">
              <w:rPr>
                <w:noProof/>
                <w:webHidden/>
              </w:rPr>
              <w:fldChar w:fldCharType="end"/>
            </w:r>
          </w:hyperlink>
        </w:p>
        <w:p w:rsidR="004816C0" w:rsidRDefault="0016473E" w:rsidP="004816C0">
          <w:pPr>
            <w:pStyle w:val="TDC2"/>
            <w:tabs>
              <w:tab w:val="left" w:pos="880"/>
              <w:tab w:val="right" w:leader="dot" w:pos="8828"/>
            </w:tabs>
            <w:spacing w:line="360" w:lineRule="auto"/>
            <w:rPr>
              <w:rFonts w:eastAsiaTheme="minorEastAsia"/>
              <w:noProof/>
              <w:lang w:eastAsia="es-MX"/>
            </w:rPr>
          </w:pPr>
          <w:hyperlink w:anchor="_Toc508378631" w:history="1">
            <w:r w:rsidR="004816C0" w:rsidRPr="007F6D0C">
              <w:rPr>
                <w:rStyle w:val="Hipervnculo"/>
                <w:rFonts w:ascii="Palatino Linotype" w:eastAsiaTheme="majorEastAsia" w:hAnsi="Palatino Linotype" w:cs="Arial"/>
                <w:b/>
                <w:iCs/>
                <w:noProof/>
              </w:rPr>
              <w:t>VI.</w:t>
            </w:r>
            <w:r w:rsidR="004816C0">
              <w:rPr>
                <w:rFonts w:eastAsiaTheme="minorEastAsia"/>
                <w:noProof/>
                <w:lang w:eastAsia="es-MX"/>
              </w:rPr>
              <w:tab/>
            </w:r>
            <w:r w:rsidR="004816C0" w:rsidRPr="007F6D0C">
              <w:rPr>
                <w:rStyle w:val="Hipervnculo"/>
                <w:rFonts w:ascii="Palatino Linotype" w:eastAsiaTheme="majorEastAsia" w:hAnsi="Palatino Linotype" w:cs="Arial"/>
                <w:b/>
                <w:iCs/>
                <w:noProof/>
              </w:rPr>
              <w:t>Consecuencias de la violación al derecho humano.</w:t>
            </w:r>
            <w:r w:rsidR="004816C0">
              <w:rPr>
                <w:noProof/>
                <w:webHidden/>
              </w:rPr>
              <w:tab/>
            </w:r>
            <w:r w:rsidR="004816C0">
              <w:rPr>
                <w:noProof/>
                <w:webHidden/>
              </w:rPr>
              <w:fldChar w:fldCharType="begin"/>
            </w:r>
            <w:r w:rsidR="004816C0">
              <w:rPr>
                <w:noProof/>
                <w:webHidden/>
              </w:rPr>
              <w:instrText xml:space="preserve"> PAGEREF _Toc508378631 \h </w:instrText>
            </w:r>
            <w:r w:rsidR="004816C0">
              <w:rPr>
                <w:noProof/>
                <w:webHidden/>
              </w:rPr>
            </w:r>
            <w:r w:rsidR="004816C0">
              <w:rPr>
                <w:noProof/>
                <w:webHidden/>
              </w:rPr>
              <w:fldChar w:fldCharType="separate"/>
            </w:r>
            <w:r w:rsidR="006234E1">
              <w:rPr>
                <w:noProof/>
                <w:webHidden/>
              </w:rPr>
              <w:t>14</w:t>
            </w:r>
            <w:r w:rsidR="004816C0">
              <w:rPr>
                <w:noProof/>
                <w:webHidden/>
              </w:rPr>
              <w:fldChar w:fldCharType="end"/>
            </w:r>
          </w:hyperlink>
        </w:p>
        <w:p w:rsidR="004816C0" w:rsidRDefault="0016473E" w:rsidP="004816C0">
          <w:pPr>
            <w:pStyle w:val="TDC2"/>
            <w:tabs>
              <w:tab w:val="left" w:pos="880"/>
              <w:tab w:val="right" w:leader="dot" w:pos="8828"/>
            </w:tabs>
            <w:spacing w:line="360" w:lineRule="auto"/>
            <w:rPr>
              <w:rFonts w:eastAsiaTheme="minorEastAsia"/>
              <w:noProof/>
              <w:lang w:eastAsia="es-MX"/>
            </w:rPr>
          </w:pPr>
          <w:hyperlink w:anchor="_Toc508378632" w:history="1">
            <w:r w:rsidR="004816C0" w:rsidRPr="007F6D0C">
              <w:rPr>
                <w:rStyle w:val="Hipervnculo"/>
                <w:rFonts w:ascii="Palatino Linotype" w:eastAsiaTheme="majorEastAsia" w:hAnsi="Palatino Linotype" w:cs="Arial"/>
                <w:b/>
                <w:iCs/>
                <w:noProof/>
              </w:rPr>
              <w:t>VII.</w:t>
            </w:r>
            <w:r w:rsidR="004816C0">
              <w:rPr>
                <w:rFonts w:eastAsiaTheme="minorEastAsia"/>
                <w:noProof/>
                <w:lang w:eastAsia="es-MX"/>
              </w:rPr>
              <w:tab/>
            </w:r>
            <w:r w:rsidR="004816C0" w:rsidRPr="007F6D0C">
              <w:rPr>
                <w:rStyle w:val="Hipervnculo"/>
                <w:rFonts w:ascii="Palatino Linotype" w:eastAsiaTheme="majorEastAsia" w:hAnsi="Palatino Linotype" w:cs="Arial"/>
                <w:b/>
                <w:iCs/>
                <w:noProof/>
              </w:rPr>
              <w:t>Conclusiones.</w:t>
            </w:r>
            <w:r w:rsidR="004816C0">
              <w:rPr>
                <w:noProof/>
                <w:webHidden/>
              </w:rPr>
              <w:tab/>
            </w:r>
            <w:r w:rsidR="004816C0">
              <w:rPr>
                <w:noProof/>
                <w:webHidden/>
              </w:rPr>
              <w:fldChar w:fldCharType="begin"/>
            </w:r>
            <w:r w:rsidR="004816C0">
              <w:rPr>
                <w:noProof/>
                <w:webHidden/>
              </w:rPr>
              <w:instrText xml:space="preserve"> PAGEREF _Toc508378632 \h </w:instrText>
            </w:r>
            <w:r w:rsidR="004816C0">
              <w:rPr>
                <w:noProof/>
                <w:webHidden/>
              </w:rPr>
            </w:r>
            <w:r w:rsidR="004816C0">
              <w:rPr>
                <w:noProof/>
                <w:webHidden/>
              </w:rPr>
              <w:fldChar w:fldCharType="separate"/>
            </w:r>
            <w:r w:rsidR="006234E1">
              <w:rPr>
                <w:noProof/>
                <w:webHidden/>
              </w:rPr>
              <w:t>19</w:t>
            </w:r>
            <w:r w:rsidR="004816C0">
              <w:rPr>
                <w:noProof/>
                <w:webHidden/>
              </w:rPr>
              <w:fldChar w:fldCharType="end"/>
            </w:r>
          </w:hyperlink>
        </w:p>
        <w:p w:rsidR="004816C0" w:rsidRPr="00CF18AC" w:rsidRDefault="004816C0" w:rsidP="004816C0">
          <w:pPr>
            <w:spacing w:line="360" w:lineRule="auto"/>
            <w:rPr>
              <w:rFonts w:ascii="Palatino Linotype" w:hAnsi="Palatino Linotype" w:cs="Arial"/>
              <w:sz w:val="24"/>
              <w:szCs w:val="24"/>
            </w:rPr>
          </w:pPr>
          <w:r w:rsidRPr="00CF18AC">
            <w:rPr>
              <w:rFonts w:ascii="Palatino Linotype" w:hAnsi="Palatino Linotype" w:cs="Arial"/>
              <w:b/>
              <w:bCs/>
              <w:sz w:val="24"/>
              <w:szCs w:val="24"/>
              <w:lang w:val="es-ES"/>
            </w:rPr>
            <w:fldChar w:fldCharType="end"/>
          </w:r>
        </w:p>
      </w:sdtContent>
    </w:sdt>
    <w:p w:rsidR="004816C0" w:rsidRPr="00CF18AC" w:rsidRDefault="004816C0" w:rsidP="004816C0">
      <w:pPr>
        <w:keepNext/>
        <w:keepLines/>
        <w:numPr>
          <w:ilvl w:val="0"/>
          <w:numId w:val="28"/>
        </w:numPr>
        <w:spacing w:before="40" w:after="0" w:line="360" w:lineRule="auto"/>
        <w:outlineLvl w:val="1"/>
        <w:rPr>
          <w:rFonts w:ascii="Palatino Linotype" w:eastAsiaTheme="majorEastAsia" w:hAnsi="Palatino Linotype" w:cs="Arial"/>
          <w:b/>
          <w:iCs/>
          <w:color w:val="000000" w:themeColor="text1"/>
          <w:sz w:val="24"/>
          <w:szCs w:val="24"/>
        </w:rPr>
      </w:pPr>
      <w:bookmarkStart w:id="0" w:name="_Toc508378626"/>
      <w:r w:rsidRPr="00CF18AC">
        <w:rPr>
          <w:rFonts w:ascii="Palatino Linotype" w:eastAsiaTheme="majorEastAsia" w:hAnsi="Palatino Linotype" w:cs="Arial"/>
          <w:b/>
          <w:iCs/>
          <w:color w:val="000000" w:themeColor="text1"/>
          <w:sz w:val="24"/>
          <w:szCs w:val="24"/>
        </w:rPr>
        <w:t>Consideraciones generales.</w:t>
      </w:r>
      <w:bookmarkEnd w:id="0"/>
    </w:p>
    <w:p w:rsidR="004816C0" w:rsidRPr="00CF18AC" w:rsidRDefault="004816C0" w:rsidP="004816C0">
      <w:pPr>
        <w:spacing w:after="0" w:line="360" w:lineRule="auto"/>
        <w:jc w:val="both"/>
        <w:rPr>
          <w:rFonts w:ascii="Palatino Linotype" w:hAnsi="Palatino Linotype" w:cs="Arial"/>
          <w:color w:val="000000" w:themeColor="text1"/>
          <w:sz w:val="24"/>
          <w:szCs w:val="24"/>
        </w:rPr>
      </w:pPr>
    </w:p>
    <w:p w:rsidR="004816C0" w:rsidRDefault="004816C0" w:rsidP="004816C0">
      <w:pPr>
        <w:numPr>
          <w:ilvl w:val="0"/>
          <w:numId w:val="3"/>
        </w:numPr>
        <w:spacing w:after="0" w:line="360" w:lineRule="auto"/>
        <w:contextualSpacing/>
        <w:jc w:val="both"/>
        <w:rPr>
          <w:rFonts w:ascii="Palatino Linotype" w:hAnsi="Palatino Linotype" w:cs="Arial"/>
          <w:color w:val="000000" w:themeColor="text1"/>
          <w:sz w:val="24"/>
          <w:szCs w:val="24"/>
        </w:rPr>
      </w:pPr>
      <w:r>
        <w:rPr>
          <w:rFonts w:ascii="Palatino Linotype" w:eastAsia="Times New Roman" w:hAnsi="Palatino Linotype" w:cs="Arial"/>
          <w:color w:val="000000" w:themeColor="text1"/>
          <w:sz w:val="24"/>
          <w:szCs w:val="24"/>
          <w:lang w:val="es-ES_tradnl"/>
        </w:rPr>
        <w:t>Consideramos emitir</w:t>
      </w:r>
      <w:r w:rsidR="008443D1">
        <w:rPr>
          <w:rFonts w:ascii="Palatino Linotype" w:eastAsia="Times New Roman" w:hAnsi="Palatino Linotype" w:cs="Arial"/>
          <w:color w:val="000000" w:themeColor="text1"/>
          <w:sz w:val="24"/>
          <w:szCs w:val="24"/>
          <w:lang w:val="es-ES_tradnl"/>
        </w:rPr>
        <w:t xml:space="preserve"> el presente</w:t>
      </w:r>
      <w:r>
        <w:rPr>
          <w:rFonts w:ascii="Palatino Linotype" w:eastAsia="Times New Roman" w:hAnsi="Palatino Linotype" w:cs="Arial"/>
          <w:color w:val="000000" w:themeColor="text1"/>
          <w:sz w:val="24"/>
          <w:szCs w:val="24"/>
          <w:lang w:val="es-ES_tradnl"/>
        </w:rPr>
        <w:t xml:space="preserve"> voto particular de la </w:t>
      </w:r>
      <w:r w:rsidRPr="00CF18AC">
        <w:rPr>
          <w:rFonts w:ascii="Palatino Linotype" w:eastAsia="Times New Roman" w:hAnsi="Palatino Linotype" w:cs="Arial"/>
          <w:color w:val="000000" w:themeColor="text1"/>
          <w:sz w:val="24"/>
          <w:szCs w:val="24"/>
          <w:lang w:val="es-ES_tradnl"/>
        </w:rPr>
        <w:t xml:space="preserve">resolución </w:t>
      </w:r>
      <w:r>
        <w:rPr>
          <w:rFonts w:ascii="Palatino Linotype" w:eastAsia="Times New Roman" w:hAnsi="Palatino Linotype" w:cs="Arial"/>
          <w:color w:val="000000" w:themeColor="text1"/>
          <w:sz w:val="24"/>
          <w:szCs w:val="24"/>
          <w:lang w:val="es-ES_tradnl"/>
        </w:rPr>
        <w:t>aprobada</w:t>
      </w:r>
      <w:r w:rsidRPr="00CF18AC">
        <w:rPr>
          <w:rFonts w:ascii="Palatino Linotype" w:eastAsia="Times New Roman" w:hAnsi="Palatino Linotype" w:cs="Arial"/>
          <w:color w:val="000000" w:themeColor="text1"/>
          <w:sz w:val="24"/>
          <w:szCs w:val="24"/>
          <w:lang w:val="es-ES_tradnl"/>
        </w:rPr>
        <w:t xml:space="preserve"> </w:t>
      </w:r>
      <w:r w:rsidRPr="00CF18AC">
        <w:rPr>
          <w:rFonts w:ascii="Palatino Linotype" w:hAnsi="Palatino Linotype" w:cs="Arial"/>
          <w:color w:val="000000" w:themeColor="text1"/>
          <w:sz w:val="24"/>
          <w:szCs w:val="24"/>
        </w:rPr>
        <w:t xml:space="preserve">por el Pleno del Instituto de Transparencia, Acceso a la Información Pública y Protección de Datos Personales del Estado de México y Municipios, en </w:t>
      </w:r>
      <w:r>
        <w:rPr>
          <w:rFonts w:ascii="Palatino Linotype" w:hAnsi="Palatino Linotype" w:cs="Arial"/>
          <w:color w:val="000000" w:themeColor="text1"/>
          <w:sz w:val="24"/>
          <w:szCs w:val="24"/>
        </w:rPr>
        <w:t xml:space="preserve">la </w:t>
      </w:r>
      <w:r w:rsidR="008443D1">
        <w:rPr>
          <w:rFonts w:ascii="Palatino Linotype" w:hAnsi="Palatino Linotype" w:cs="Arial"/>
          <w:color w:val="000000" w:themeColor="text1"/>
          <w:sz w:val="24"/>
          <w:szCs w:val="24"/>
        </w:rPr>
        <w:t>Trigésima Séptima</w:t>
      </w:r>
      <w:r>
        <w:rPr>
          <w:rFonts w:ascii="Palatino Linotype" w:hAnsi="Palatino Linotype" w:cs="Arial"/>
          <w:color w:val="000000" w:themeColor="text1"/>
          <w:sz w:val="24"/>
          <w:szCs w:val="24"/>
        </w:rPr>
        <w:t xml:space="preserve"> ordinaria celebrada el día </w:t>
      </w:r>
      <w:r w:rsidR="008443D1">
        <w:rPr>
          <w:rFonts w:ascii="Palatino Linotype" w:hAnsi="Palatino Linotype" w:cs="Arial"/>
          <w:color w:val="000000" w:themeColor="text1"/>
          <w:sz w:val="24"/>
          <w:szCs w:val="24"/>
        </w:rPr>
        <w:t>diez</w:t>
      </w:r>
      <w:r>
        <w:rPr>
          <w:rFonts w:ascii="Palatino Linotype" w:hAnsi="Palatino Linotype" w:cs="Arial"/>
          <w:color w:val="000000" w:themeColor="text1"/>
          <w:sz w:val="24"/>
          <w:szCs w:val="24"/>
        </w:rPr>
        <w:t xml:space="preserve"> </w:t>
      </w:r>
      <w:r w:rsidRPr="00CF18AC">
        <w:rPr>
          <w:rFonts w:ascii="Palatino Linotype" w:hAnsi="Palatino Linotype" w:cs="Arial"/>
          <w:color w:val="000000" w:themeColor="text1"/>
          <w:sz w:val="24"/>
          <w:szCs w:val="24"/>
        </w:rPr>
        <w:t>(</w:t>
      </w:r>
      <w:r w:rsidR="008443D1">
        <w:rPr>
          <w:rFonts w:ascii="Palatino Linotype" w:hAnsi="Palatino Linotype" w:cs="Arial"/>
          <w:color w:val="000000" w:themeColor="text1"/>
          <w:sz w:val="24"/>
          <w:szCs w:val="24"/>
        </w:rPr>
        <w:t>10</w:t>
      </w:r>
      <w:r w:rsidRPr="00CF18AC">
        <w:rPr>
          <w:rFonts w:ascii="Palatino Linotype" w:hAnsi="Palatino Linotype" w:cs="Arial"/>
          <w:color w:val="000000" w:themeColor="text1"/>
          <w:sz w:val="24"/>
          <w:szCs w:val="24"/>
        </w:rPr>
        <w:t>) de</w:t>
      </w:r>
      <w:r w:rsidR="008443D1">
        <w:rPr>
          <w:rFonts w:ascii="Palatino Linotype" w:hAnsi="Palatino Linotype" w:cs="Arial"/>
          <w:color w:val="000000" w:themeColor="text1"/>
          <w:sz w:val="24"/>
          <w:szCs w:val="24"/>
        </w:rPr>
        <w:t xml:space="preserve"> octubre </w:t>
      </w:r>
      <w:r>
        <w:rPr>
          <w:rFonts w:ascii="Palatino Linotype" w:hAnsi="Palatino Linotype" w:cs="Arial"/>
          <w:color w:val="000000" w:themeColor="text1"/>
          <w:sz w:val="24"/>
          <w:szCs w:val="24"/>
        </w:rPr>
        <w:t>de dos mil dieciocho</w:t>
      </w:r>
      <w:r w:rsidRPr="00CF18AC">
        <w:rPr>
          <w:rFonts w:ascii="Palatino Linotype" w:hAnsi="Palatino Linotype" w:cs="Arial"/>
          <w:color w:val="000000" w:themeColor="text1"/>
          <w:sz w:val="24"/>
          <w:szCs w:val="24"/>
        </w:rPr>
        <w:t xml:space="preserve">, en </w:t>
      </w:r>
      <w:r w:rsidR="008443D1">
        <w:rPr>
          <w:rFonts w:ascii="Palatino Linotype" w:hAnsi="Palatino Linotype" w:cs="Arial"/>
          <w:color w:val="000000" w:themeColor="text1"/>
          <w:sz w:val="24"/>
          <w:szCs w:val="24"/>
        </w:rPr>
        <w:t>los</w:t>
      </w:r>
      <w:r w:rsidRPr="00CF18AC">
        <w:rPr>
          <w:rFonts w:ascii="Palatino Linotype" w:hAnsi="Palatino Linotype" w:cs="Arial"/>
          <w:color w:val="000000" w:themeColor="text1"/>
          <w:sz w:val="24"/>
          <w:szCs w:val="24"/>
        </w:rPr>
        <w:t xml:space="preserve"> recurso</w:t>
      </w:r>
      <w:r w:rsidR="008443D1">
        <w:rPr>
          <w:rFonts w:ascii="Palatino Linotype" w:hAnsi="Palatino Linotype" w:cs="Arial"/>
          <w:color w:val="000000" w:themeColor="text1"/>
          <w:sz w:val="24"/>
          <w:szCs w:val="24"/>
        </w:rPr>
        <w:t>s</w:t>
      </w:r>
      <w:r w:rsidRPr="00CF18AC">
        <w:rPr>
          <w:rFonts w:ascii="Palatino Linotype" w:hAnsi="Palatino Linotype" w:cs="Arial"/>
          <w:color w:val="000000" w:themeColor="text1"/>
          <w:sz w:val="24"/>
          <w:szCs w:val="24"/>
        </w:rPr>
        <w:t xml:space="preserve"> de revisión promovido</w:t>
      </w:r>
      <w:r w:rsidR="008443D1">
        <w:rPr>
          <w:rFonts w:ascii="Palatino Linotype" w:hAnsi="Palatino Linotype" w:cs="Arial"/>
          <w:color w:val="000000" w:themeColor="text1"/>
          <w:sz w:val="24"/>
          <w:szCs w:val="24"/>
        </w:rPr>
        <w:t>s</w:t>
      </w:r>
      <w:r w:rsidRPr="00CF18AC">
        <w:rPr>
          <w:rFonts w:ascii="Palatino Linotype" w:hAnsi="Palatino Linotype" w:cs="Arial"/>
          <w:color w:val="000000" w:themeColor="text1"/>
          <w:sz w:val="24"/>
          <w:szCs w:val="24"/>
        </w:rPr>
        <w:t xml:space="preserve"> por</w:t>
      </w:r>
      <w:r w:rsidRPr="00CF18AC">
        <w:rPr>
          <w:rFonts w:ascii="Palatino Linotype" w:hAnsi="Palatino Linotype" w:cs="Arial"/>
          <w:b/>
          <w:color w:val="000000" w:themeColor="text1"/>
          <w:sz w:val="24"/>
          <w:szCs w:val="24"/>
        </w:rPr>
        <w:t xml:space="preserve"> </w:t>
      </w:r>
      <w:r w:rsidR="0016473E" w:rsidRPr="0016473E">
        <w:rPr>
          <w:rFonts w:ascii="Palatino Linotype" w:hAnsi="Palatino Linotype" w:cs="Arial"/>
          <w:b/>
          <w:color w:val="000000" w:themeColor="text1"/>
          <w:sz w:val="24"/>
          <w:szCs w:val="24"/>
          <w:highlight w:val="black"/>
        </w:rPr>
        <w:t>---------------------</w:t>
      </w:r>
      <w:r w:rsidR="008443D1" w:rsidRPr="0016473E">
        <w:rPr>
          <w:rFonts w:ascii="Palatino Linotype" w:hAnsi="Palatino Linotype" w:cs="Arial"/>
          <w:b/>
          <w:color w:val="000000" w:themeColor="text1"/>
          <w:sz w:val="24"/>
          <w:szCs w:val="24"/>
          <w:highlight w:val="black"/>
        </w:rPr>
        <w:t xml:space="preserve"> </w:t>
      </w:r>
      <w:r w:rsidR="0016473E" w:rsidRPr="0016473E">
        <w:rPr>
          <w:rFonts w:ascii="Palatino Linotype" w:hAnsi="Palatino Linotype" w:cs="Arial"/>
          <w:b/>
          <w:color w:val="000000" w:themeColor="text1"/>
          <w:sz w:val="24"/>
          <w:szCs w:val="24"/>
          <w:highlight w:val="black"/>
        </w:rPr>
        <w:t>-----------------</w:t>
      </w:r>
      <w:r>
        <w:rPr>
          <w:rFonts w:ascii="Palatino Linotype" w:hAnsi="Palatino Linotype" w:cs="Arial"/>
          <w:b/>
          <w:color w:val="000000" w:themeColor="text1"/>
          <w:sz w:val="24"/>
          <w:szCs w:val="24"/>
        </w:rPr>
        <w:t xml:space="preserve"> </w:t>
      </w:r>
      <w:r>
        <w:rPr>
          <w:rFonts w:ascii="Palatino Linotype" w:hAnsi="Palatino Linotype" w:cs="Arial"/>
          <w:color w:val="000000" w:themeColor="text1"/>
          <w:sz w:val="24"/>
          <w:szCs w:val="24"/>
        </w:rPr>
        <w:t xml:space="preserve">en contra de </w:t>
      </w:r>
      <w:r w:rsidRPr="00CF18AC">
        <w:rPr>
          <w:rFonts w:ascii="Palatino Linotype" w:hAnsi="Palatino Linotype" w:cs="Arial"/>
          <w:color w:val="000000" w:themeColor="text1"/>
          <w:sz w:val="24"/>
          <w:szCs w:val="24"/>
        </w:rPr>
        <w:t>la</w:t>
      </w:r>
      <w:r w:rsidR="008443D1">
        <w:rPr>
          <w:rFonts w:ascii="Palatino Linotype" w:hAnsi="Palatino Linotype" w:cs="Arial"/>
          <w:color w:val="000000" w:themeColor="text1"/>
          <w:sz w:val="24"/>
          <w:szCs w:val="24"/>
        </w:rPr>
        <w:t xml:space="preserve">s </w:t>
      </w:r>
      <w:r w:rsidRPr="00CF18AC">
        <w:rPr>
          <w:rFonts w:ascii="Palatino Linotype" w:hAnsi="Palatino Linotype" w:cs="Arial"/>
          <w:color w:val="000000" w:themeColor="text1"/>
          <w:sz w:val="24"/>
          <w:szCs w:val="24"/>
        </w:rPr>
        <w:t>respuesta</w:t>
      </w:r>
      <w:r>
        <w:rPr>
          <w:rFonts w:ascii="Palatino Linotype" w:hAnsi="Palatino Linotype" w:cs="Arial"/>
          <w:color w:val="000000" w:themeColor="text1"/>
          <w:sz w:val="24"/>
          <w:szCs w:val="24"/>
        </w:rPr>
        <w:t>s</w:t>
      </w:r>
      <w:r w:rsidRPr="00CF18AC">
        <w:rPr>
          <w:rFonts w:ascii="Palatino Linotype" w:hAnsi="Palatino Linotype" w:cs="Arial"/>
          <w:color w:val="000000" w:themeColor="text1"/>
          <w:sz w:val="24"/>
          <w:szCs w:val="24"/>
        </w:rPr>
        <w:t xml:space="preserve"> del </w:t>
      </w:r>
      <w:r w:rsidRPr="00EF6E11">
        <w:rPr>
          <w:rFonts w:ascii="Palatino Linotype" w:hAnsi="Palatino Linotype" w:cs="Arial"/>
          <w:b/>
          <w:color w:val="000000" w:themeColor="text1"/>
          <w:sz w:val="24"/>
          <w:szCs w:val="24"/>
        </w:rPr>
        <w:t>Ayuntamiento de J</w:t>
      </w:r>
      <w:r w:rsidR="008443D1">
        <w:rPr>
          <w:rFonts w:ascii="Palatino Linotype" w:hAnsi="Palatino Linotype" w:cs="Arial"/>
          <w:b/>
          <w:color w:val="000000" w:themeColor="text1"/>
          <w:sz w:val="24"/>
          <w:szCs w:val="24"/>
        </w:rPr>
        <w:t>ilotzingo</w:t>
      </w:r>
      <w:r w:rsidRPr="00CF18AC">
        <w:rPr>
          <w:rFonts w:ascii="Palatino Linotype" w:hAnsi="Palatino Linotype" w:cs="Arial"/>
          <w:color w:val="000000" w:themeColor="text1"/>
          <w:sz w:val="24"/>
          <w:szCs w:val="24"/>
        </w:rPr>
        <w:t>, procedimiento</w:t>
      </w:r>
      <w:r w:rsidR="008443D1">
        <w:rPr>
          <w:rFonts w:ascii="Palatino Linotype" w:hAnsi="Palatino Linotype" w:cs="Arial"/>
          <w:color w:val="000000" w:themeColor="text1"/>
          <w:sz w:val="24"/>
          <w:szCs w:val="24"/>
        </w:rPr>
        <w:t>s</w:t>
      </w:r>
      <w:r w:rsidRPr="00CF18AC">
        <w:rPr>
          <w:rFonts w:ascii="Palatino Linotype" w:hAnsi="Palatino Linotype" w:cs="Arial"/>
          <w:color w:val="000000" w:themeColor="text1"/>
          <w:sz w:val="24"/>
          <w:szCs w:val="24"/>
        </w:rPr>
        <w:t xml:space="preserve"> a</w:t>
      </w:r>
      <w:r w:rsidR="008443D1">
        <w:rPr>
          <w:rFonts w:ascii="Palatino Linotype" w:hAnsi="Palatino Linotype" w:cs="Arial"/>
          <w:color w:val="000000" w:themeColor="text1"/>
          <w:sz w:val="24"/>
          <w:szCs w:val="24"/>
        </w:rPr>
        <w:t xml:space="preserve"> </w:t>
      </w:r>
      <w:r w:rsidRPr="00CF18AC">
        <w:rPr>
          <w:rFonts w:ascii="Palatino Linotype" w:hAnsi="Palatino Linotype" w:cs="Arial"/>
          <w:color w:val="000000" w:themeColor="text1"/>
          <w:sz w:val="24"/>
          <w:szCs w:val="24"/>
        </w:rPr>
        <w:t>l</w:t>
      </w:r>
      <w:r w:rsidR="008443D1">
        <w:rPr>
          <w:rFonts w:ascii="Palatino Linotype" w:hAnsi="Palatino Linotype" w:cs="Arial"/>
          <w:color w:val="000000" w:themeColor="text1"/>
          <w:sz w:val="24"/>
          <w:szCs w:val="24"/>
        </w:rPr>
        <w:t>os</w:t>
      </w:r>
      <w:r w:rsidRPr="00CF18AC">
        <w:rPr>
          <w:rFonts w:ascii="Palatino Linotype" w:hAnsi="Palatino Linotype" w:cs="Arial"/>
          <w:color w:val="000000" w:themeColor="text1"/>
          <w:sz w:val="24"/>
          <w:szCs w:val="24"/>
        </w:rPr>
        <w:t xml:space="preserve"> que se le</w:t>
      </w:r>
      <w:r w:rsidR="008443D1">
        <w:rPr>
          <w:rFonts w:ascii="Palatino Linotype" w:hAnsi="Palatino Linotype" w:cs="Arial"/>
          <w:color w:val="000000" w:themeColor="text1"/>
          <w:sz w:val="24"/>
          <w:szCs w:val="24"/>
        </w:rPr>
        <w:t>s asignaron</w:t>
      </w:r>
      <w:r w:rsidRPr="00CF18AC">
        <w:rPr>
          <w:rFonts w:ascii="Palatino Linotype" w:hAnsi="Palatino Linotype" w:cs="Arial"/>
          <w:color w:val="000000" w:themeColor="text1"/>
          <w:sz w:val="24"/>
          <w:szCs w:val="24"/>
        </w:rPr>
        <w:t xml:space="preserve"> </w:t>
      </w:r>
      <w:r w:rsidR="008443D1">
        <w:rPr>
          <w:rFonts w:ascii="Palatino Linotype" w:hAnsi="Palatino Linotype" w:cs="Arial"/>
          <w:color w:val="000000" w:themeColor="text1"/>
          <w:sz w:val="24"/>
          <w:szCs w:val="24"/>
        </w:rPr>
        <w:t>los</w:t>
      </w:r>
      <w:r w:rsidRPr="00CF18AC">
        <w:rPr>
          <w:rFonts w:ascii="Palatino Linotype" w:hAnsi="Palatino Linotype" w:cs="Arial"/>
          <w:color w:val="000000" w:themeColor="text1"/>
          <w:sz w:val="24"/>
          <w:szCs w:val="24"/>
        </w:rPr>
        <w:t xml:space="preserve"> número</w:t>
      </w:r>
      <w:r w:rsidR="008443D1">
        <w:rPr>
          <w:rFonts w:ascii="Palatino Linotype" w:hAnsi="Palatino Linotype" w:cs="Arial"/>
          <w:color w:val="000000" w:themeColor="text1"/>
          <w:sz w:val="24"/>
          <w:szCs w:val="24"/>
        </w:rPr>
        <w:t>s</w:t>
      </w:r>
      <w:r w:rsidRPr="00CF18AC">
        <w:rPr>
          <w:rFonts w:ascii="Palatino Linotype" w:hAnsi="Palatino Linotype" w:cs="Arial"/>
          <w:color w:val="000000" w:themeColor="text1"/>
          <w:sz w:val="24"/>
          <w:szCs w:val="24"/>
        </w:rPr>
        <w:t xml:space="preserve"> de expediente</w:t>
      </w:r>
      <w:r w:rsidR="008443D1">
        <w:rPr>
          <w:rFonts w:ascii="Palatino Linotype" w:hAnsi="Palatino Linotype" w:cs="Arial"/>
          <w:color w:val="000000" w:themeColor="text1"/>
          <w:sz w:val="24"/>
          <w:szCs w:val="24"/>
        </w:rPr>
        <w:t>s</w:t>
      </w:r>
      <w:r w:rsidRPr="00CF18AC">
        <w:rPr>
          <w:rFonts w:ascii="Palatino Linotype" w:hAnsi="Palatino Linotype" w:cs="Arial"/>
          <w:color w:val="000000" w:themeColor="text1"/>
          <w:sz w:val="24"/>
          <w:szCs w:val="24"/>
        </w:rPr>
        <w:t xml:space="preserve"> ya señalado</w:t>
      </w:r>
      <w:r w:rsidR="008443D1">
        <w:rPr>
          <w:rFonts w:ascii="Palatino Linotype" w:hAnsi="Palatino Linotype" w:cs="Arial"/>
          <w:color w:val="000000" w:themeColor="text1"/>
          <w:sz w:val="24"/>
          <w:szCs w:val="24"/>
        </w:rPr>
        <w:t>s</w:t>
      </w:r>
      <w:r w:rsidRPr="00CF18AC">
        <w:rPr>
          <w:rFonts w:ascii="Palatino Linotype" w:hAnsi="Palatino Linotype" w:cs="Arial"/>
          <w:color w:val="000000" w:themeColor="text1"/>
          <w:sz w:val="24"/>
          <w:szCs w:val="24"/>
        </w:rPr>
        <w:t>.</w:t>
      </w:r>
    </w:p>
    <w:p w:rsidR="008443D1" w:rsidRPr="00CF18AC" w:rsidRDefault="008443D1" w:rsidP="008443D1">
      <w:pPr>
        <w:spacing w:after="0" w:line="360" w:lineRule="auto"/>
        <w:ind w:left="720"/>
        <w:contextualSpacing/>
        <w:jc w:val="both"/>
        <w:rPr>
          <w:rFonts w:ascii="Palatino Linotype" w:hAnsi="Palatino Linotype" w:cs="Arial"/>
          <w:color w:val="000000" w:themeColor="text1"/>
          <w:sz w:val="24"/>
          <w:szCs w:val="24"/>
        </w:rPr>
      </w:pPr>
    </w:p>
    <w:p w:rsidR="004816C0" w:rsidRDefault="004816C0" w:rsidP="004816C0">
      <w:pPr>
        <w:numPr>
          <w:ilvl w:val="0"/>
          <w:numId w:val="3"/>
        </w:numPr>
        <w:spacing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La resolución </w:t>
      </w:r>
      <w:r>
        <w:rPr>
          <w:rFonts w:ascii="Palatino Linotype" w:hAnsi="Palatino Linotype" w:cs="Arial"/>
          <w:color w:val="000000" w:themeColor="text1"/>
          <w:sz w:val="24"/>
          <w:szCs w:val="24"/>
        </w:rPr>
        <w:t>puntualmente determina</w:t>
      </w:r>
      <w:r w:rsidRPr="00CF18AC">
        <w:rPr>
          <w:rFonts w:ascii="Palatino Linotype" w:hAnsi="Palatino Linotype" w:cs="Arial"/>
          <w:color w:val="000000" w:themeColor="text1"/>
          <w:sz w:val="24"/>
          <w:szCs w:val="24"/>
        </w:rPr>
        <w:t xml:space="preserve"> </w:t>
      </w:r>
      <w:r w:rsidRPr="004A383F">
        <w:rPr>
          <w:rFonts w:ascii="Palatino Linotype" w:hAnsi="Palatino Linotype" w:cs="Arial"/>
          <w:b/>
          <w:color w:val="000000" w:themeColor="text1"/>
          <w:sz w:val="24"/>
          <w:szCs w:val="24"/>
        </w:rPr>
        <w:t>ORDENAR</w:t>
      </w:r>
      <w:r>
        <w:rPr>
          <w:rFonts w:ascii="Palatino Linotype" w:hAnsi="Palatino Linotype" w:cs="Arial"/>
          <w:color w:val="000000" w:themeColor="text1"/>
          <w:sz w:val="24"/>
          <w:szCs w:val="24"/>
        </w:rPr>
        <w:t xml:space="preserve"> la entrega, </w:t>
      </w:r>
      <w:r w:rsidR="008443D1">
        <w:rPr>
          <w:rFonts w:ascii="Palatino Linotype" w:hAnsi="Palatino Linotype" w:cs="Arial"/>
          <w:color w:val="000000" w:themeColor="text1"/>
          <w:sz w:val="24"/>
          <w:szCs w:val="24"/>
        </w:rPr>
        <w:t xml:space="preserve">previa búsqueda exhaustiva y razonable, vía SAIMEX </w:t>
      </w:r>
      <w:r w:rsidR="009A1977">
        <w:rPr>
          <w:rFonts w:ascii="Palatino Linotype" w:hAnsi="Palatino Linotype" w:cs="Arial"/>
          <w:color w:val="000000" w:themeColor="text1"/>
          <w:sz w:val="24"/>
          <w:szCs w:val="24"/>
        </w:rPr>
        <w:t>y</w:t>
      </w:r>
      <w:r w:rsidR="008443D1">
        <w:rPr>
          <w:rFonts w:ascii="Palatino Linotype" w:hAnsi="Palatino Linotype" w:cs="Arial"/>
          <w:color w:val="000000" w:themeColor="text1"/>
          <w:sz w:val="24"/>
          <w:szCs w:val="24"/>
        </w:rPr>
        <w:t xml:space="preserve"> en </w:t>
      </w:r>
      <w:r w:rsidR="008443D1" w:rsidRPr="008443D1">
        <w:rPr>
          <w:rFonts w:ascii="Palatino Linotype" w:hAnsi="Palatino Linotype" w:cs="Arial"/>
          <w:b/>
          <w:color w:val="000000" w:themeColor="text1"/>
          <w:sz w:val="24"/>
          <w:szCs w:val="24"/>
        </w:rPr>
        <w:t>copias simples con costo</w:t>
      </w:r>
      <w:r w:rsidR="008443D1">
        <w:rPr>
          <w:rFonts w:ascii="Palatino Linotype" w:hAnsi="Palatino Linotype" w:cs="Arial"/>
          <w:color w:val="000000" w:themeColor="text1"/>
          <w:sz w:val="24"/>
          <w:szCs w:val="24"/>
        </w:rPr>
        <w:t xml:space="preserve">, de lo siguiente: </w:t>
      </w:r>
    </w:p>
    <w:p w:rsidR="004816C0" w:rsidRDefault="004816C0" w:rsidP="004816C0">
      <w:pPr>
        <w:pStyle w:val="Prrafodelista"/>
        <w:spacing w:line="360" w:lineRule="auto"/>
        <w:rPr>
          <w:rFonts w:ascii="Palatino Linotype" w:hAnsi="Palatino Linotype" w:cs="Arial"/>
          <w:color w:val="000000" w:themeColor="text1"/>
        </w:rPr>
      </w:pPr>
    </w:p>
    <w:p w:rsidR="008443D1" w:rsidRPr="008443D1" w:rsidRDefault="004816C0" w:rsidP="008443D1">
      <w:pPr>
        <w:pStyle w:val="Prrafodelista"/>
        <w:spacing w:before="240" w:after="240" w:line="360" w:lineRule="auto"/>
        <w:ind w:left="851" w:right="616"/>
        <w:jc w:val="both"/>
        <w:rPr>
          <w:rFonts w:ascii="Palatino Linotype" w:hAnsi="Palatino Linotype"/>
          <w:i/>
        </w:rPr>
      </w:pPr>
      <w:r w:rsidRPr="00B00DB4">
        <w:rPr>
          <w:rFonts w:ascii="Palatino Linotype" w:hAnsi="Palatino Linotype"/>
          <w:b/>
          <w:i/>
        </w:rPr>
        <w:t>“</w:t>
      </w:r>
      <w:r w:rsidR="008443D1" w:rsidRPr="008443D1">
        <w:rPr>
          <w:rFonts w:ascii="Palatino Linotype" w:hAnsi="Palatino Linotype"/>
          <w:i/>
        </w:rPr>
        <w:t>El Acta  finiquito y sus anexos de la obra referida en las solicitudes de mérito.</w:t>
      </w:r>
    </w:p>
    <w:p w:rsidR="008443D1" w:rsidRDefault="008443D1" w:rsidP="008443D1">
      <w:pPr>
        <w:pStyle w:val="Prrafodelista"/>
        <w:spacing w:before="240" w:after="240" w:line="360" w:lineRule="auto"/>
        <w:ind w:left="851" w:right="616"/>
        <w:jc w:val="both"/>
        <w:rPr>
          <w:rFonts w:ascii="Palatino Linotype" w:hAnsi="Palatino Linotype"/>
          <w:i/>
        </w:rPr>
      </w:pPr>
    </w:p>
    <w:p w:rsidR="008443D1" w:rsidRPr="008443D1" w:rsidRDefault="008443D1" w:rsidP="008443D1">
      <w:pPr>
        <w:pStyle w:val="Prrafodelista"/>
        <w:spacing w:before="240" w:after="240" w:line="360" w:lineRule="auto"/>
        <w:ind w:left="851" w:right="616"/>
        <w:jc w:val="both"/>
        <w:rPr>
          <w:rFonts w:ascii="Palatino Linotype" w:hAnsi="Palatino Linotype"/>
          <w:i/>
        </w:rPr>
      </w:pPr>
      <w:r w:rsidRPr="008443D1">
        <w:rPr>
          <w:rFonts w:ascii="Palatino Linotype" w:hAnsi="Palatino Linotype"/>
          <w:i/>
        </w:rPr>
        <w:t>Debiendo notificar al RECURRENTE el Acuerdo de Clasificación de la información que apruebe el Comité de Transparencia con motivo de la versión pública.</w:t>
      </w:r>
    </w:p>
    <w:p w:rsidR="008443D1" w:rsidRPr="008443D1" w:rsidRDefault="008443D1" w:rsidP="008443D1">
      <w:pPr>
        <w:pStyle w:val="Prrafodelista"/>
        <w:spacing w:before="240" w:after="240" w:line="360" w:lineRule="auto"/>
        <w:ind w:left="851" w:right="616"/>
        <w:jc w:val="both"/>
        <w:rPr>
          <w:rFonts w:ascii="Palatino Linotype" w:hAnsi="Palatino Linotype"/>
          <w:i/>
        </w:rPr>
      </w:pPr>
      <w:r w:rsidRPr="008443D1">
        <w:rPr>
          <w:rFonts w:ascii="Palatino Linotype" w:hAnsi="Palatino Linotype"/>
          <w:i/>
        </w:rPr>
        <w:t xml:space="preserve">A efecto de que EL </w:t>
      </w:r>
      <w:r w:rsidR="0075423F">
        <w:rPr>
          <w:rFonts w:ascii="Palatino Linotype" w:hAnsi="Palatino Linotype"/>
          <w:i/>
        </w:rPr>
        <w:t>SUJETO OBLIGADO</w:t>
      </w:r>
      <w:r w:rsidRPr="008443D1">
        <w:rPr>
          <w:rFonts w:ascii="Palatino Linotype" w:hAnsi="Palatino Linotype"/>
          <w:i/>
        </w:rPr>
        <w:t xml:space="preserve"> dé pleno cumplimiento a lo anterior, respecto de la entrega de las copias simples es necesario que informe al RECURRENTE el procedimiento para efectuar el pago de los derechos correspondientes, el costo, el o lugares, días y horario en que tiene la posibilidad de efectuar el pago de los derechos; para que posteriormente elabore la versión pública de los mismos.</w:t>
      </w:r>
    </w:p>
    <w:p w:rsidR="004816C0" w:rsidRPr="00B00DB4" w:rsidRDefault="008443D1" w:rsidP="008443D1">
      <w:pPr>
        <w:pStyle w:val="Prrafodelista"/>
        <w:spacing w:before="240" w:after="240" w:line="360" w:lineRule="auto"/>
        <w:ind w:left="851" w:right="616"/>
        <w:contextualSpacing w:val="0"/>
        <w:jc w:val="both"/>
        <w:rPr>
          <w:rFonts w:ascii="Palatino Linotype" w:hAnsi="Palatino Linotype"/>
          <w:i/>
        </w:rPr>
      </w:pPr>
      <w:r w:rsidRPr="008443D1">
        <w:rPr>
          <w:rFonts w:ascii="Palatino Linotype" w:hAnsi="Palatino Linotype"/>
          <w:i/>
        </w:rPr>
        <w:t xml:space="preserve">Para el caso de no contar con la información que se ordena por no haber concluido y entregado la obra bastará con que EL </w:t>
      </w:r>
      <w:r w:rsidR="0075423F">
        <w:rPr>
          <w:rFonts w:ascii="Palatino Linotype" w:hAnsi="Palatino Linotype"/>
          <w:i/>
        </w:rPr>
        <w:t>SUJETO OBLIGADO</w:t>
      </w:r>
      <w:r w:rsidRPr="008443D1">
        <w:rPr>
          <w:rFonts w:ascii="Palatino Linotype" w:hAnsi="Palatino Linotype"/>
          <w:i/>
        </w:rPr>
        <w:t xml:space="preserve"> lo haga del conocimiento del RECURRENTE; sin embargo, para el caso de que ya se haya concluido y entregado la misma pero que no obre en sus archivos, deberá emitir el Acuerdo de Inexistencia que apruebe el Comité de </w:t>
      </w:r>
      <w:r w:rsidRPr="008443D1">
        <w:rPr>
          <w:rFonts w:ascii="Palatino Linotype" w:hAnsi="Palatino Linotype"/>
          <w:i/>
        </w:rPr>
        <w:lastRenderedPageBreak/>
        <w:t>Transparencia debidamente fundado y motivado en términos de los artículo 169 y 170 de la Ley de Transparencia y Acceso a la información pública del Estado de México y Municipios.”</w:t>
      </w:r>
      <w:r w:rsidR="004816C0" w:rsidRPr="00B00DB4">
        <w:rPr>
          <w:rFonts w:ascii="Palatino Linotype" w:hAnsi="Palatino Linotype"/>
          <w:bCs/>
          <w:i/>
        </w:rPr>
        <w:t>.</w:t>
      </w:r>
      <w:r w:rsidR="004816C0" w:rsidRPr="00B00DB4">
        <w:rPr>
          <w:rFonts w:ascii="Palatino Linotype" w:hAnsi="Palatino Linotype"/>
          <w:b/>
          <w:i/>
        </w:rPr>
        <w:t>”</w:t>
      </w:r>
    </w:p>
    <w:p w:rsidR="004816C0" w:rsidRDefault="004816C0" w:rsidP="004816C0">
      <w:pPr>
        <w:numPr>
          <w:ilvl w:val="0"/>
          <w:numId w:val="3"/>
        </w:numPr>
        <w:spacing w:after="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Cabe señalar que </w:t>
      </w:r>
      <w:r w:rsidR="008443D1">
        <w:rPr>
          <w:rFonts w:ascii="Palatino Linotype" w:hAnsi="Palatino Linotype" w:cs="Arial"/>
          <w:color w:val="000000" w:themeColor="text1"/>
          <w:sz w:val="24"/>
          <w:szCs w:val="24"/>
        </w:rPr>
        <w:t xml:space="preserve">no compartimos </w:t>
      </w:r>
      <w:r>
        <w:rPr>
          <w:rFonts w:ascii="Palatino Linotype" w:hAnsi="Palatino Linotype" w:cs="Arial"/>
          <w:color w:val="000000" w:themeColor="text1"/>
          <w:sz w:val="24"/>
          <w:szCs w:val="24"/>
        </w:rPr>
        <w:t xml:space="preserve">el cobro en modalidad de entrega, aspecto por el cual </w:t>
      </w:r>
      <w:r w:rsidR="008443D1">
        <w:rPr>
          <w:rFonts w:ascii="Palatino Linotype" w:hAnsi="Palatino Linotype" w:cs="Arial"/>
          <w:color w:val="000000" w:themeColor="text1"/>
          <w:sz w:val="24"/>
          <w:szCs w:val="24"/>
        </w:rPr>
        <w:t>nos apartamos</w:t>
      </w:r>
      <w:r>
        <w:rPr>
          <w:rFonts w:ascii="Palatino Linotype" w:hAnsi="Palatino Linotype" w:cs="Arial"/>
          <w:color w:val="000000" w:themeColor="text1"/>
          <w:sz w:val="24"/>
          <w:szCs w:val="24"/>
        </w:rPr>
        <w:t xml:space="preserve"> del resto de mis compañeros integrantes del pleno sobre el recurso de revisión que hoy se resuelve.</w:t>
      </w:r>
    </w:p>
    <w:p w:rsidR="008443D1" w:rsidRDefault="008443D1" w:rsidP="008443D1">
      <w:pPr>
        <w:spacing w:after="0" w:line="360" w:lineRule="auto"/>
        <w:ind w:left="720"/>
        <w:contextualSpacing/>
        <w:jc w:val="both"/>
        <w:rPr>
          <w:rFonts w:ascii="Palatino Linotype" w:hAnsi="Palatino Linotype" w:cs="Arial"/>
          <w:color w:val="000000" w:themeColor="text1"/>
          <w:sz w:val="24"/>
          <w:szCs w:val="24"/>
        </w:rPr>
      </w:pPr>
    </w:p>
    <w:p w:rsidR="004816C0" w:rsidRPr="00FC550C" w:rsidRDefault="004816C0" w:rsidP="004816C0">
      <w:pPr>
        <w:pStyle w:val="Prrafodelista"/>
        <w:numPr>
          <w:ilvl w:val="0"/>
          <w:numId w:val="3"/>
        </w:numPr>
        <w:spacing w:line="360" w:lineRule="auto"/>
        <w:jc w:val="both"/>
        <w:rPr>
          <w:rFonts w:ascii="Palatino Linotype" w:hAnsi="Palatino Linotype" w:cs="Arial"/>
        </w:rPr>
      </w:pPr>
      <w:r w:rsidRPr="00FC550C">
        <w:rPr>
          <w:rFonts w:ascii="Palatino Linotype" w:hAnsi="Palatino Linotype" w:cs="Arial"/>
        </w:rPr>
        <w:t>Por los motivos y las razones de hecho y de derecho que se señalan a continuación y en términos de lo señalado por el artículo 14 fracción XI del Reglamento Interior del Instituto de Transparencia y Acceso a la Información Pública del Estad</w:t>
      </w:r>
      <w:r w:rsidR="009A1977">
        <w:rPr>
          <w:rFonts w:ascii="Palatino Linotype" w:hAnsi="Palatino Linotype" w:cs="Arial"/>
        </w:rPr>
        <w:t>o de México y Municipios formulamos</w:t>
      </w:r>
      <w:r w:rsidRPr="00FC550C">
        <w:rPr>
          <w:rFonts w:ascii="Palatino Linotype" w:hAnsi="Palatino Linotype" w:cs="Arial"/>
        </w:rPr>
        <w:t xml:space="preserve"> el presente </w:t>
      </w:r>
      <w:r w:rsidR="009A1977">
        <w:rPr>
          <w:rFonts w:ascii="Palatino Linotype" w:hAnsi="Palatino Linotype" w:cs="Arial"/>
        </w:rPr>
        <w:t>V</w:t>
      </w:r>
      <w:r w:rsidRPr="00FC550C">
        <w:rPr>
          <w:rFonts w:ascii="Palatino Linotype" w:hAnsi="Palatino Linotype" w:cs="Arial"/>
        </w:rPr>
        <w:t xml:space="preserve">oto </w:t>
      </w:r>
      <w:r w:rsidR="009A1977">
        <w:rPr>
          <w:rFonts w:ascii="Palatino Linotype" w:hAnsi="Palatino Linotype" w:cs="Arial"/>
        </w:rPr>
        <w:t>P</w:t>
      </w:r>
      <w:r w:rsidRPr="00FC550C">
        <w:rPr>
          <w:rFonts w:ascii="Palatino Linotype" w:hAnsi="Palatino Linotype" w:cs="Arial"/>
        </w:rPr>
        <w:t xml:space="preserve">articular. </w:t>
      </w:r>
    </w:p>
    <w:p w:rsidR="004816C0" w:rsidRPr="00CF18AC" w:rsidRDefault="004816C0" w:rsidP="004816C0">
      <w:pPr>
        <w:spacing w:after="0" w:line="360" w:lineRule="auto"/>
        <w:jc w:val="both"/>
        <w:rPr>
          <w:rFonts w:ascii="Palatino Linotype" w:hAnsi="Palatino Linotype" w:cs="Arial"/>
          <w:color w:val="000000" w:themeColor="text1"/>
          <w:sz w:val="24"/>
          <w:szCs w:val="24"/>
        </w:rPr>
      </w:pPr>
    </w:p>
    <w:p w:rsidR="004816C0" w:rsidRPr="00CF18AC" w:rsidRDefault="004816C0" w:rsidP="004816C0">
      <w:pPr>
        <w:keepNext/>
        <w:keepLines/>
        <w:numPr>
          <w:ilvl w:val="0"/>
          <w:numId w:val="28"/>
        </w:numPr>
        <w:spacing w:before="40" w:after="0" w:line="360" w:lineRule="auto"/>
        <w:outlineLvl w:val="1"/>
        <w:rPr>
          <w:rFonts w:ascii="Palatino Linotype" w:eastAsiaTheme="majorEastAsia" w:hAnsi="Palatino Linotype" w:cs="Arial"/>
          <w:b/>
          <w:iCs/>
          <w:color w:val="000000" w:themeColor="text1"/>
          <w:sz w:val="24"/>
          <w:szCs w:val="24"/>
        </w:rPr>
      </w:pPr>
      <w:bookmarkStart w:id="1" w:name="_Toc508378627"/>
      <w:r>
        <w:rPr>
          <w:rFonts w:ascii="Palatino Linotype" w:eastAsiaTheme="majorEastAsia" w:hAnsi="Palatino Linotype" w:cs="Arial"/>
          <w:b/>
          <w:iCs/>
          <w:color w:val="000000" w:themeColor="text1"/>
          <w:sz w:val="24"/>
          <w:szCs w:val="24"/>
        </w:rPr>
        <w:t>De los Requerimientos planteados en el recurso de revisión</w:t>
      </w:r>
      <w:bookmarkEnd w:id="1"/>
    </w:p>
    <w:p w:rsidR="004816C0" w:rsidRPr="00CF18AC" w:rsidRDefault="004816C0" w:rsidP="004816C0">
      <w:pPr>
        <w:spacing w:after="0" w:line="360" w:lineRule="auto"/>
        <w:jc w:val="both"/>
        <w:rPr>
          <w:rFonts w:ascii="Palatino Linotype" w:hAnsi="Palatino Linotype" w:cs="Arial"/>
          <w:color w:val="000000" w:themeColor="text1"/>
          <w:sz w:val="24"/>
          <w:szCs w:val="24"/>
        </w:rPr>
      </w:pPr>
    </w:p>
    <w:p w:rsidR="004816C0" w:rsidRDefault="0075423F" w:rsidP="004816C0">
      <w:pPr>
        <w:numPr>
          <w:ilvl w:val="0"/>
          <w:numId w:val="3"/>
        </w:numPr>
        <w:spacing w:before="240" w:after="24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El</w:t>
      </w:r>
      <w:r w:rsidR="004816C0" w:rsidRPr="008F33CB">
        <w:rPr>
          <w:rFonts w:ascii="Palatino Linotype" w:hAnsi="Palatino Linotype" w:cs="Arial"/>
          <w:color w:val="000000" w:themeColor="text1"/>
          <w:sz w:val="24"/>
          <w:szCs w:val="24"/>
        </w:rPr>
        <w:t xml:space="preserve"> recurrente solicitó</w:t>
      </w:r>
      <w:r w:rsidR="008F33CB" w:rsidRPr="008F33CB">
        <w:rPr>
          <w:rFonts w:ascii="Palatino Linotype" w:hAnsi="Palatino Linotype" w:cs="Arial"/>
          <w:color w:val="000000" w:themeColor="text1"/>
          <w:sz w:val="24"/>
          <w:szCs w:val="24"/>
        </w:rPr>
        <w:t xml:space="preserve"> de la obra denominada Rivera del Río, el estatus, contrato de adjudicación, estimaciones, copia de las facturas de pago, anticipos y finiquitos, acta de cabildo donde se autorizó que la obra se adjudicara directamente, acta del comité de obras en la que se acepta la adjudicación y el acta de finiquito de los trabajos</w:t>
      </w:r>
      <w:r w:rsidR="008F33CB">
        <w:rPr>
          <w:rFonts w:ascii="Palatino Linotype" w:hAnsi="Palatino Linotype" w:cs="Arial"/>
          <w:color w:val="000000" w:themeColor="text1"/>
          <w:sz w:val="24"/>
          <w:szCs w:val="24"/>
        </w:rPr>
        <w:t xml:space="preserve">, solicitud en la que el particular señaló como modalidad de entrega </w:t>
      </w:r>
      <w:r w:rsidR="008F33CB" w:rsidRPr="000D25CB">
        <w:rPr>
          <w:rFonts w:ascii="Palatino Linotype" w:hAnsi="Palatino Linotype" w:cs="Arial"/>
          <w:b/>
          <w:color w:val="000000" w:themeColor="text1"/>
          <w:sz w:val="24"/>
          <w:szCs w:val="24"/>
        </w:rPr>
        <w:t>copias simples (con costo).</w:t>
      </w:r>
      <w:r w:rsidR="008F33CB">
        <w:rPr>
          <w:rFonts w:ascii="Palatino Linotype" w:hAnsi="Palatino Linotype" w:cs="Arial"/>
          <w:color w:val="000000" w:themeColor="text1"/>
          <w:sz w:val="24"/>
          <w:szCs w:val="24"/>
        </w:rPr>
        <w:t xml:space="preserve"> </w:t>
      </w:r>
    </w:p>
    <w:p w:rsidR="008F33CB" w:rsidRPr="008F33CB" w:rsidRDefault="008F33CB" w:rsidP="008F33CB">
      <w:pPr>
        <w:spacing w:before="240" w:after="240" w:line="360" w:lineRule="auto"/>
        <w:ind w:left="720"/>
        <w:contextualSpacing/>
        <w:jc w:val="both"/>
        <w:rPr>
          <w:rFonts w:ascii="Palatino Linotype" w:hAnsi="Palatino Linotype" w:cs="Arial"/>
          <w:color w:val="000000" w:themeColor="text1"/>
          <w:sz w:val="24"/>
          <w:szCs w:val="24"/>
        </w:rPr>
      </w:pPr>
    </w:p>
    <w:p w:rsidR="004816C0" w:rsidRPr="001B7197" w:rsidRDefault="004816C0" w:rsidP="004816C0">
      <w:pPr>
        <w:numPr>
          <w:ilvl w:val="0"/>
          <w:numId w:val="3"/>
        </w:numPr>
        <w:spacing w:before="240" w:after="0" w:line="360" w:lineRule="auto"/>
        <w:contextualSpacing/>
        <w:jc w:val="both"/>
        <w:rPr>
          <w:rFonts w:ascii="Palatino Linotype" w:hAnsi="Palatino Linotype" w:cs="Arial"/>
          <w:i/>
          <w:color w:val="000000" w:themeColor="text1"/>
          <w:sz w:val="24"/>
          <w:szCs w:val="24"/>
        </w:rPr>
      </w:pPr>
      <w:r>
        <w:rPr>
          <w:rFonts w:ascii="Palatino Linotype" w:hAnsi="Palatino Linotype" w:cs="Arial"/>
          <w:color w:val="000000" w:themeColor="text1"/>
          <w:sz w:val="24"/>
          <w:szCs w:val="24"/>
        </w:rPr>
        <w:t xml:space="preserve">Cabe señalar que el </w:t>
      </w:r>
      <w:r w:rsidR="0075423F">
        <w:rPr>
          <w:rFonts w:ascii="Palatino Linotype" w:hAnsi="Palatino Linotype" w:cs="Arial"/>
          <w:color w:val="000000" w:themeColor="text1"/>
          <w:sz w:val="24"/>
          <w:szCs w:val="24"/>
        </w:rPr>
        <w:t>Sujeto Obligado</w:t>
      </w:r>
      <w:r>
        <w:rPr>
          <w:rFonts w:ascii="Palatino Linotype" w:hAnsi="Palatino Linotype" w:cs="Arial"/>
          <w:color w:val="000000" w:themeColor="text1"/>
          <w:sz w:val="24"/>
          <w:szCs w:val="24"/>
        </w:rPr>
        <w:t xml:space="preserve"> </w:t>
      </w:r>
      <w:r w:rsidR="000D25CB">
        <w:rPr>
          <w:rFonts w:ascii="Palatino Linotype" w:hAnsi="Palatino Linotype" w:cs="Arial"/>
          <w:color w:val="000000" w:themeColor="text1"/>
          <w:sz w:val="24"/>
          <w:szCs w:val="24"/>
        </w:rPr>
        <w:t xml:space="preserve">respondió, </w:t>
      </w:r>
      <w:r w:rsidR="000D25CB" w:rsidRPr="000D25CB">
        <w:rPr>
          <w:rFonts w:ascii="Palatino Linotype" w:hAnsi="Palatino Linotype" w:cs="Arial"/>
          <w:b/>
          <w:color w:val="000000" w:themeColor="text1"/>
          <w:sz w:val="24"/>
          <w:szCs w:val="24"/>
        </w:rPr>
        <w:t>vía Sistema de Acceso a la Información Mexiquense (SAIMEX)</w:t>
      </w:r>
      <w:r w:rsidR="000D25CB">
        <w:rPr>
          <w:rFonts w:ascii="Palatino Linotype" w:hAnsi="Palatino Linotype" w:cs="Arial"/>
          <w:color w:val="000000" w:themeColor="text1"/>
          <w:sz w:val="24"/>
          <w:szCs w:val="24"/>
        </w:rPr>
        <w:t xml:space="preserve">, que en el expediente único de obra denominada “CONSTRUCCIÓN DE PAVIMENTO ASFALTICO EN LA CALLE RIVERA DEL RIO, EN LA LOCALIDAD DE SANTA MARIA MAZATLA, EN EL MUNICIPIIO DE JILOTZINGO, ESTADO DE MÉXICO” NO se encuentra integrada la información requerida por el particular, asimismo, la Dirección de Obras Públicas, manifestó que no autorizó pago alguno para dicha obra  y que toda la información esta entregada en el acta de entrega-recepción debidamente foliada por el director anterior; además señalo que la obra en mención está en término y que en el expediente de obra, solo se encuentra copia del contrato que remitió en la respuesta. </w:t>
      </w:r>
    </w:p>
    <w:p w:rsidR="004816C0" w:rsidRDefault="004816C0" w:rsidP="004816C0">
      <w:pPr>
        <w:pStyle w:val="Prrafodelista"/>
        <w:spacing w:line="360" w:lineRule="auto"/>
        <w:rPr>
          <w:rFonts w:ascii="Palatino Linotype" w:hAnsi="Palatino Linotype" w:cs="Arial"/>
          <w:color w:val="000000" w:themeColor="text1"/>
        </w:rPr>
      </w:pPr>
    </w:p>
    <w:p w:rsidR="00D36992" w:rsidRPr="00D36992" w:rsidRDefault="004816C0" w:rsidP="004816C0">
      <w:pPr>
        <w:numPr>
          <w:ilvl w:val="0"/>
          <w:numId w:val="3"/>
        </w:numPr>
        <w:spacing w:before="240" w:after="0" w:line="360" w:lineRule="auto"/>
        <w:contextualSpacing/>
        <w:jc w:val="both"/>
        <w:rPr>
          <w:rFonts w:ascii="Palatino Linotype" w:hAnsi="Palatino Linotype" w:cs="Arial"/>
          <w:i/>
          <w:color w:val="000000" w:themeColor="text1"/>
          <w:sz w:val="24"/>
          <w:szCs w:val="24"/>
        </w:rPr>
      </w:pPr>
      <w:r w:rsidRPr="00CF18AC">
        <w:rPr>
          <w:rFonts w:ascii="Palatino Linotype" w:hAnsi="Palatino Linotype" w:cs="Arial"/>
          <w:color w:val="000000" w:themeColor="text1"/>
          <w:sz w:val="24"/>
          <w:szCs w:val="24"/>
        </w:rPr>
        <w:t xml:space="preserve">Inconforme con </w:t>
      </w:r>
      <w:r>
        <w:rPr>
          <w:rFonts w:ascii="Palatino Linotype" w:hAnsi="Palatino Linotype" w:cs="Arial"/>
          <w:color w:val="000000" w:themeColor="text1"/>
          <w:sz w:val="24"/>
          <w:szCs w:val="24"/>
        </w:rPr>
        <w:t xml:space="preserve">la falta de respuesta por parte del </w:t>
      </w:r>
      <w:r w:rsidR="0075423F">
        <w:rPr>
          <w:rFonts w:ascii="Palatino Linotype" w:hAnsi="Palatino Linotype" w:cs="Arial"/>
          <w:color w:val="000000" w:themeColor="text1"/>
          <w:sz w:val="24"/>
          <w:szCs w:val="24"/>
        </w:rPr>
        <w:t>Sujeto Obligado</w:t>
      </w:r>
      <w:r w:rsidRPr="00CF18AC">
        <w:rPr>
          <w:rFonts w:ascii="Palatino Linotype" w:hAnsi="Palatino Linotype" w:cs="Arial"/>
          <w:color w:val="000000" w:themeColor="text1"/>
          <w:sz w:val="24"/>
          <w:szCs w:val="24"/>
        </w:rPr>
        <w:t xml:space="preserve">, </w:t>
      </w:r>
      <w:r w:rsidR="000D25CB">
        <w:rPr>
          <w:rFonts w:ascii="Palatino Linotype" w:hAnsi="Palatino Linotype" w:cs="Arial"/>
          <w:color w:val="000000" w:themeColor="text1"/>
          <w:sz w:val="24"/>
          <w:szCs w:val="24"/>
        </w:rPr>
        <w:t xml:space="preserve">el </w:t>
      </w:r>
      <w:r w:rsidRPr="00CF18AC">
        <w:rPr>
          <w:rFonts w:ascii="Palatino Linotype" w:hAnsi="Palatino Linotype" w:cs="Arial"/>
          <w:color w:val="000000" w:themeColor="text1"/>
          <w:sz w:val="24"/>
          <w:szCs w:val="24"/>
        </w:rPr>
        <w:t xml:space="preserve">recurrente </w:t>
      </w:r>
      <w:r>
        <w:rPr>
          <w:rFonts w:ascii="Palatino Linotype" w:hAnsi="Palatino Linotype" w:cs="Arial"/>
          <w:color w:val="000000" w:themeColor="text1"/>
          <w:sz w:val="24"/>
          <w:szCs w:val="24"/>
        </w:rPr>
        <w:t>presentó el recurso de revisión que nos ocupa manifestando como acto impugnado</w:t>
      </w:r>
      <w:r w:rsidR="00D36992">
        <w:rPr>
          <w:rFonts w:ascii="Palatino Linotype" w:hAnsi="Palatino Linotype" w:cs="Arial"/>
          <w:color w:val="000000" w:themeColor="text1"/>
          <w:sz w:val="24"/>
          <w:szCs w:val="24"/>
        </w:rPr>
        <w:t xml:space="preserve">: </w:t>
      </w:r>
    </w:p>
    <w:p w:rsidR="00D36992" w:rsidRDefault="00D36992" w:rsidP="00D36992">
      <w:pPr>
        <w:pStyle w:val="Prrafodelista"/>
        <w:rPr>
          <w:rFonts w:ascii="Palatino Linotype" w:hAnsi="Palatino Linotype" w:cs="Arial"/>
          <w:i/>
          <w:color w:val="000000" w:themeColor="text1"/>
        </w:rPr>
      </w:pPr>
    </w:p>
    <w:p w:rsidR="00D36992" w:rsidRPr="00D36992" w:rsidRDefault="00D36992" w:rsidP="00D36992">
      <w:pPr>
        <w:spacing w:before="240" w:after="0" w:line="360" w:lineRule="auto"/>
        <w:ind w:left="720"/>
        <w:contextualSpacing/>
        <w:jc w:val="both"/>
        <w:rPr>
          <w:rFonts w:ascii="Palatino Linotype" w:hAnsi="Palatino Linotype" w:cs="Arial"/>
          <w:b/>
          <w:color w:val="000000" w:themeColor="text1"/>
          <w:sz w:val="24"/>
          <w:szCs w:val="24"/>
        </w:rPr>
      </w:pPr>
      <w:r w:rsidRPr="00D36992">
        <w:rPr>
          <w:rFonts w:ascii="Palatino Linotype" w:hAnsi="Palatino Linotype" w:cs="Arial"/>
          <w:b/>
          <w:color w:val="000000" w:themeColor="text1"/>
          <w:sz w:val="24"/>
          <w:szCs w:val="24"/>
        </w:rPr>
        <w:t xml:space="preserve">02947/INFOEM/IP/RR/2018 </w:t>
      </w:r>
    </w:p>
    <w:p w:rsidR="00D36992" w:rsidRDefault="00D36992" w:rsidP="00D36992">
      <w:pPr>
        <w:spacing w:before="240" w:after="0" w:line="360" w:lineRule="auto"/>
        <w:ind w:left="720"/>
        <w:contextualSpacing/>
        <w:jc w:val="both"/>
        <w:rPr>
          <w:rFonts w:ascii="Palatino Linotype" w:hAnsi="Palatino Linotype" w:cs="Arial"/>
          <w:i/>
          <w:color w:val="000000" w:themeColor="text1"/>
          <w:sz w:val="24"/>
          <w:szCs w:val="24"/>
        </w:rPr>
      </w:pPr>
      <w:r w:rsidRPr="00D36992">
        <w:rPr>
          <w:rFonts w:ascii="Palatino Linotype" w:hAnsi="Palatino Linotype" w:cs="Arial"/>
          <w:i/>
          <w:color w:val="000000" w:themeColor="text1"/>
          <w:sz w:val="24"/>
          <w:szCs w:val="24"/>
        </w:rPr>
        <w:t>“buenas tardes , en relacion a la respuesta de la solicitud , NO es correcta la información .” (Sic)</w:t>
      </w:r>
    </w:p>
    <w:p w:rsidR="009A1977" w:rsidRPr="00D36992" w:rsidRDefault="009A1977" w:rsidP="00D36992">
      <w:pPr>
        <w:spacing w:before="240" w:after="0" w:line="360" w:lineRule="auto"/>
        <w:ind w:left="720"/>
        <w:contextualSpacing/>
        <w:jc w:val="both"/>
        <w:rPr>
          <w:rFonts w:ascii="Palatino Linotype" w:hAnsi="Palatino Linotype" w:cs="Arial"/>
          <w:i/>
          <w:color w:val="000000" w:themeColor="text1"/>
          <w:sz w:val="24"/>
          <w:szCs w:val="24"/>
        </w:rPr>
      </w:pPr>
    </w:p>
    <w:p w:rsidR="00D36992" w:rsidRPr="00D36992" w:rsidRDefault="00D36992" w:rsidP="00D36992">
      <w:pPr>
        <w:spacing w:before="240" w:after="0" w:line="360" w:lineRule="auto"/>
        <w:ind w:left="720"/>
        <w:contextualSpacing/>
        <w:jc w:val="both"/>
        <w:rPr>
          <w:rFonts w:ascii="Palatino Linotype" w:hAnsi="Palatino Linotype" w:cs="Arial"/>
          <w:b/>
          <w:color w:val="000000" w:themeColor="text1"/>
          <w:sz w:val="24"/>
          <w:szCs w:val="24"/>
        </w:rPr>
      </w:pPr>
      <w:r w:rsidRPr="00D36992">
        <w:rPr>
          <w:rFonts w:ascii="Palatino Linotype" w:hAnsi="Palatino Linotype" w:cs="Arial"/>
          <w:b/>
          <w:color w:val="000000" w:themeColor="text1"/>
          <w:sz w:val="24"/>
          <w:szCs w:val="24"/>
        </w:rPr>
        <w:lastRenderedPageBreak/>
        <w:t xml:space="preserve">02948/INFOEM/IP/RR/2018 </w:t>
      </w:r>
    </w:p>
    <w:p w:rsidR="00D36992" w:rsidRPr="00D36992" w:rsidRDefault="00D36992" w:rsidP="00D36992">
      <w:pPr>
        <w:spacing w:before="240" w:after="0" w:line="360" w:lineRule="auto"/>
        <w:ind w:left="720"/>
        <w:contextualSpacing/>
        <w:jc w:val="both"/>
        <w:rPr>
          <w:rFonts w:ascii="Palatino Linotype" w:hAnsi="Palatino Linotype" w:cs="Arial"/>
          <w:i/>
          <w:color w:val="000000" w:themeColor="text1"/>
          <w:sz w:val="24"/>
          <w:szCs w:val="24"/>
        </w:rPr>
      </w:pPr>
      <w:r w:rsidRPr="00D36992">
        <w:rPr>
          <w:rFonts w:ascii="Palatino Linotype" w:hAnsi="Palatino Linotype" w:cs="Arial"/>
          <w:i/>
          <w:color w:val="000000" w:themeColor="text1"/>
          <w:sz w:val="24"/>
          <w:szCs w:val="24"/>
        </w:rPr>
        <w:t>“MENCIONA EL ACTUAL DIRECTOR QUE SI HAY DOCUMENTOS QUE SE LE ENTREGARON CON LA ENTREGA RECEPCION A EL Y A LA CONTRALORIA INTERNA” (Sic)</w:t>
      </w:r>
    </w:p>
    <w:p w:rsidR="00D36992" w:rsidRPr="00D36992" w:rsidRDefault="00D36992" w:rsidP="00D36992">
      <w:pPr>
        <w:spacing w:before="240" w:after="0" w:line="360" w:lineRule="auto"/>
        <w:ind w:left="720"/>
        <w:contextualSpacing/>
        <w:jc w:val="both"/>
        <w:rPr>
          <w:rFonts w:ascii="Palatino Linotype" w:hAnsi="Palatino Linotype" w:cs="Arial"/>
          <w:b/>
          <w:color w:val="000000" w:themeColor="text1"/>
          <w:sz w:val="24"/>
          <w:szCs w:val="24"/>
        </w:rPr>
      </w:pPr>
      <w:r w:rsidRPr="00D36992">
        <w:rPr>
          <w:rFonts w:ascii="Palatino Linotype" w:hAnsi="Palatino Linotype" w:cs="Arial"/>
          <w:b/>
          <w:color w:val="000000" w:themeColor="text1"/>
          <w:sz w:val="24"/>
          <w:szCs w:val="24"/>
        </w:rPr>
        <w:t>02950/INFOEM/IP/RR/2018</w:t>
      </w:r>
    </w:p>
    <w:p w:rsidR="00D36992" w:rsidRPr="00D36992" w:rsidRDefault="00D36992" w:rsidP="00D36992">
      <w:pPr>
        <w:spacing w:before="240" w:after="0" w:line="360" w:lineRule="auto"/>
        <w:ind w:left="720"/>
        <w:contextualSpacing/>
        <w:jc w:val="both"/>
        <w:rPr>
          <w:rFonts w:ascii="Palatino Linotype" w:hAnsi="Palatino Linotype" w:cs="Arial"/>
          <w:i/>
          <w:color w:val="000000" w:themeColor="text1"/>
          <w:sz w:val="24"/>
          <w:szCs w:val="24"/>
        </w:rPr>
      </w:pPr>
      <w:r w:rsidRPr="00D36992">
        <w:rPr>
          <w:rFonts w:ascii="Palatino Linotype" w:hAnsi="Palatino Linotype" w:cs="Arial"/>
          <w:i/>
          <w:color w:val="000000" w:themeColor="text1"/>
          <w:sz w:val="24"/>
          <w:szCs w:val="24"/>
        </w:rPr>
        <w:t>“NO ENTREGARO LA RESPUESTA COMPLETA.” (Sic)</w:t>
      </w:r>
    </w:p>
    <w:p w:rsidR="00D36992" w:rsidRPr="00D36992" w:rsidRDefault="00D36992" w:rsidP="00D36992">
      <w:pPr>
        <w:spacing w:before="240" w:after="0" w:line="360" w:lineRule="auto"/>
        <w:ind w:left="720"/>
        <w:contextualSpacing/>
        <w:jc w:val="both"/>
        <w:rPr>
          <w:rFonts w:ascii="Palatino Linotype" w:hAnsi="Palatino Linotype" w:cs="Arial"/>
          <w:b/>
          <w:color w:val="000000" w:themeColor="text1"/>
          <w:sz w:val="24"/>
          <w:szCs w:val="24"/>
        </w:rPr>
      </w:pPr>
      <w:r w:rsidRPr="00D36992">
        <w:rPr>
          <w:rFonts w:ascii="Palatino Linotype" w:hAnsi="Palatino Linotype" w:cs="Arial"/>
          <w:b/>
          <w:color w:val="000000" w:themeColor="text1"/>
          <w:sz w:val="24"/>
          <w:szCs w:val="24"/>
        </w:rPr>
        <w:t>02951/INFOEM/IP/RR/2018</w:t>
      </w:r>
    </w:p>
    <w:p w:rsidR="00D36992" w:rsidRDefault="00D36992" w:rsidP="00D36992">
      <w:pPr>
        <w:spacing w:before="240" w:after="0" w:line="360" w:lineRule="auto"/>
        <w:ind w:left="720"/>
        <w:contextualSpacing/>
        <w:jc w:val="both"/>
        <w:rPr>
          <w:rFonts w:ascii="Palatino Linotype" w:hAnsi="Palatino Linotype" w:cs="Arial"/>
          <w:i/>
          <w:color w:val="000000" w:themeColor="text1"/>
          <w:sz w:val="24"/>
          <w:szCs w:val="24"/>
        </w:rPr>
      </w:pPr>
      <w:r w:rsidRPr="00D36992">
        <w:rPr>
          <w:rFonts w:ascii="Palatino Linotype" w:hAnsi="Palatino Linotype" w:cs="Arial"/>
          <w:i/>
          <w:color w:val="000000" w:themeColor="text1"/>
          <w:sz w:val="24"/>
          <w:szCs w:val="24"/>
        </w:rPr>
        <w:t>“FALTA DE INFORMACION” (Sic)</w:t>
      </w:r>
    </w:p>
    <w:p w:rsidR="00D36992" w:rsidRDefault="00D36992" w:rsidP="00D36992">
      <w:pPr>
        <w:spacing w:before="240" w:after="0" w:line="360" w:lineRule="auto"/>
        <w:ind w:left="720"/>
        <w:contextualSpacing/>
        <w:jc w:val="both"/>
        <w:rPr>
          <w:rFonts w:ascii="Palatino Linotype" w:hAnsi="Palatino Linotype" w:cs="Arial"/>
          <w:i/>
          <w:color w:val="000000" w:themeColor="text1"/>
          <w:sz w:val="24"/>
          <w:szCs w:val="24"/>
        </w:rPr>
      </w:pPr>
    </w:p>
    <w:p w:rsidR="00D36992" w:rsidRDefault="00D36992" w:rsidP="00D36992">
      <w:pPr>
        <w:spacing w:before="240" w:after="0" w:line="360" w:lineRule="auto"/>
        <w:ind w:left="720"/>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Y como razones o motivos de inconformidad manifestó: </w:t>
      </w:r>
    </w:p>
    <w:p w:rsidR="00D36992" w:rsidRDefault="00D36992" w:rsidP="00D36992">
      <w:pPr>
        <w:spacing w:before="240" w:after="0" w:line="360" w:lineRule="auto"/>
        <w:ind w:left="720"/>
        <w:contextualSpacing/>
        <w:jc w:val="both"/>
        <w:rPr>
          <w:rFonts w:ascii="Palatino Linotype" w:hAnsi="Palatino Linotype" w:cs="Arial"/>
          <w:color w:val="000000" w:themeColor="text1"/>
          <w:sz w:val="24"/>
          <w:szCs w:val="24"/>
        </w:rPr>
      </w:pPr>
    </w:p>
    <w:p w:rsidR="0075423F" w:rsidRDefault="00D36992" w:rsidP="006C51B5">
      <w:pPr>
        <w:spacing w:before="240" w:after="0" w:line="360" w:lineRule="auto"/>
        <w:ind w:left="720"/>
        <w:contextualSpacing/>
        <w:jc w:val="both"/>
        <w:rPr>
          <w:rFonts w:ascii="Palatino Linotype" w:hAnsi="Palatino Linotype" w:cs="Arial"/>
          <w:i/>
          <w:color w:val="000000"/>
        </w:rPr>
      </w:pPr>
      <w:r w:rsidRPr="00D36992">
        <w:rPr>
          <w:rFonts w:ascii="Palatino Linotype" w:hAnsi="Palatino Linotype" w:cs="Arial"/>
          <w:b/>
          <w:sz w:val="24"/>
          <w:szCs w:val="24"/>
        </w:rPr>
        <w:t xml:space="preserve">02947/INFOEM/IP/RR/2018 </w:t>
      </w:r>
    </w:p>
    <w:p w:rsidR="00D36992" w:rsidRDefault="00D36992" w:rsidP="006C51B5">
      <w:pPr>
        <w:spacing w:before="240" w:after="0" w:line="360" w:lineRule="auto"/>
        <w:ind w:left="720"/>
        <w:contextualSpacing/>
        <w:jc w:val="both"/>
        <w:rPr>
          <w:rFonts w:ascii="Palatino Linotype" w:hAnsi="Palatino Linotype" w:cs="Arial"/>
          <w:color w:val="000000"/>
        </w:rPr>
      </w:pPr>
      <w:r w:rsidRPr="00D3672E">
        <w:rPr>
          <w:rFonts w:ascii="Palatino Linotype" w:hAnsi="Palatino Linotype" w:cs="Arial"/>
          <w:i/>
          <w:color w:val="000000"/>
        </w:rPr>
        <w:t>“NO DETALLA EL SATATUS ACTUAL DE LA OBRA EN MENCION, A MI DERECHO COMO CIUDADANO LE SOLICITO QUE ME ESPECIFIQUE A QUE SE REFIERE LA PALABRA TERMINO, SEGUN TENGO ENTENDIDO YA SE PAGO LA OBRA EN MENCION , POR TAL MOTIVO SOLICITO ME APOYE CON EL ENVIO DE LAS FACTURAS Y FINIQUITOS, POLIZA DE CHEQUES Y ACTA ENTREGA DE LA OBRA.”</w:t>
      </w:r>
      <w:r w:rsidRPr="00D3672E">
        <w:rPr>
          <w:rFonts w:ascii="Palatino Linotype" w:hAnsi="Palatino Linotype" w:cs="Arial"/>
          <w:color w:val="000000"/>
        </w:rPr>
        <w:t xml:space="preserve"> (Sic)</w:t>
      </w:r>
    </w:p>
    <w:p w:rsidR="0075423F" w:rsidRPr="00D3672E" w:rsidRDefault="0075423F" w:rsidP="006C51B5">
      <w:pPr>
        <w:spacing w:before="240" w:after="0" w:line="360" w:lineRule="auto"/>
        <w:ind w:left="720"/>
        <w:contextualSpacing/>
        <w:jc w:val="both"/>
        <w:rPr>
          <w:rFonts w:ascii="Palatino Linotype" w:hAnsi="Palatino Linotype" w:cs="Arial"/>
          <w:b/>
          <w:color w:val="000000"/>
        </w:rPr>
      </w:pPr>
    </w:p>
    <w:p w:rsidR="0075423F" w:rsidRDefault="00D36992" w:rsidP="006C51B5">
      <w:pPr>
        <w:spacing w:before="240" w:after="0" w:line="360" w:lineRule="auto"/>
        <w:ind w:left="720"/>
        <w:contextualSpacing/>
        <w:jc w:val="both"/>
        <w:rPr>
          <w:rFonts w:ascii="Palatino Linotype" w:hAnsi="Palatino Linotype" w:cs="Arial"/>
          <w:i/>
          <w:color w:val="000000"/>
        </w:rPr>
      </w:pPr>
      <w:r w:rsidRPr="00D36992">
        <w:rPr>
          <w:rFonts w:ascii="Palatino Linotype" w:hAnsi="Palatino Linotype" w:cs="Arial"/>
          <w:b/>
          <w:sz w:val="24"/>
          <w:szCs w:val="24"/>
        </w:rPr>
        <w:t xml:space="preserve">02948/INFOEM/IP/RR/2018 </w:t>
      </w:r>
    </w:p>
    <w:p w:rsidR="00D36992" w:rsidRDefault="00D36992" w:rsidP="006C51B5">
      <w:pPr>
        <w:spacing w:before="240" w:after="0" w:line="360" w:lineRule="auto"/>
        <w:ind w:left="720"/>
        <w:contextualSpacing/>
        <w:jc w:val="both"/>
        <w:rPr>
          <w:rFonts w:ascii="Palatino Linotype" w:hAnsi="Palatino Linotype" w:cs="Arial"/>
          <w:color w:val="000000"/>
        </w:rPr>
      </w:pPr>
      <w:r w:rsidRPr="00D3672E">
        <w:rPr>
          <w:rFonts w:ascii="Palatino Linotype" w:hAnsi="Palatino Linotype" w:cs="Arial"/>
          <w:i/>
          <w:color w:val="000000"/>
        </w:rPr>
        <w:t xml:space="preserve">“REQUISITO IDISPENSABLE PARA EL PAGO DE FACTURA ES LA ESTIMACION DE AVNCE DE LA OBRA FIRMADA POR EL DIRECTOR ACTUAL Y AUTORIZADA </w:t>
      </w:r>
      <w:r w:rsidRPr="00D3672E">
        <w:rPr>
          <w:rFonts w:ascii="Palatino Linotype" w:hAnsi="Palatino Linotype" w:cs="Arial"/>
          <w:i/>
          <w:color w:val="000000"/>
        </w:rPr>
        <w:lastRenderedPageBreak/>
        <w:t>POR EL TESORERO MUNICIPAL. FAVOR DE ENVIA POR ESTE MEDO LAS FACTURAS DONDE APARECE LA PERSONA QUE AUTORIZO DICHA OBRA. SOLICITO POR ESTE MEDIO LAS POLIZAS DE VICIOS OCULTOS , ANTICIPO Y CUMPLIMEINTO .”</w:t>
      </w:r>
      <w:r w:rsidRPr="00D3672E">
        <w:rPr>
          <w:rFonts w:ascii="Palatino Linotype" w:hAnsi="Palatino Linotype" w:cs="Arial"/>
          <w:color w:val="000000"/>
        </w:rPr>
        <w:t xml:space="preserve"> (Sic)</w:t>
      </w:r>
    </w:p>
    <w:p w:rsidR="00D36992" w:rsidRPr="00D3672E" w:rsidRDefault="00D36992" w:rsidP="00D36992">
      <w:pPr>
        <w:widowControl w:val="0"/>
        <w:autoSpaceDE w:val="0"/>
        <w:autoSpaceDN w:val="0"/>
        <w:adjustRightInd w:val="0"/>
        <w:spacing w:before="240" w:after="240"/>
        <w:ind w:left="851" w:right="899"/>
        <w:jc w:val="both"/>
        <w:rPr>
          <w:rFonts w:ascii="Palatino Linotype" w:hAnsi="Palatino Linotype" w:cs="Arial"/>
          <w:b/>
          <w:color w:val="000000"/>
        </w:rPr>
      </w:pPr>
    </w:p>
    <w:p w:rsidR="0075423F" w:rsidRDefault="00D36992" w:rsidP="006C51B5">
      <w:pPr>
        <w:spacing w:before="240" w:after="0" w:line="360" w:lineRule="auto"/>
        <w:ind w:left="720"/>
        <w:contextualSpacing/>
        <w:jc w:val="both"/>
        <w:rPr>
          <w:rFonts w:ascii="Palatino Linotype" w:hAnsi="Palatino Linotype" w:cs="Arial"/>
          <w:i/>
          <w:color w:val="000000"/>
        </w:rPr>
      </w:pPr>
      <w:r w:rsidRPr="00D36992">
        <w:rPr>
          <w:rFonts w:ascii="Palatino Linotype" w:hAnsi="Palatino Linotype" w:cs="Arial"/>
          <w:b/>
          <w:sz w:val="24"/>
          <w:szCs w:val="24"/>
        </w:rPr>
        <w:t>02950/INFOEM/IP/RR/2018</w:t>
      </w:r>
    </w:p>
    <w:p w:rsidR="00D36992" w:rsidRPr="00D3672E" w:rsidRDefault="00D36992" w:rsidP="006C51B5">
      <w:pPr>
        <w:spacing w:before="240" w:after="0" w:line="360" w:lineRule="auto"/>
        <w:ind w:left="720"/>
        <w:contextualSpacing/>
        <w:jc w:val="both"/>
        <w:rPr>
          <w:rFonts w:ascii="Palatino Linotype" w:hAnsi="Palatino Linotype" w:cs="Arial"/>
          <w:color w:val="000000"/>
        </w:rPr>
      </w:pPr>
      <w:r w:rsidRPr="00D3672E">
        <w:rPr>
          <w:rFonts w:ascii="Palatino Linotype" w:hAnsi="Palatino Linotype" w:cs="Arial"/>
          <w:i/>
          <w:color w:val="000000"/>
        </w:rPr>
        <w:t>“SE SOLICITO EL ACTA ENTREGA DE LOS TRABAJOS , ESTE DOCUMENTO LO ELABORA AL ACTUAL DIRECTOR YA QUE ES QUIEN RECIBE LA OBRA A SU ENTERA SATISFACCION, . SOLICITO POR ESTE MEDIO . ACTA ENTREGA DE LOS TRABAJO. ACTA DEL COCICOVI CON CREDENCIALES DEL INE LEGIBLES FACTURA DEL FINQUITO. PRUEBAS DE CALIDAD DE LOS TRABAJOS . REPORTE FOTOGRAFICO. ESTIMACIONES Y AVANCES DE OBRA AUTORIZADOS Y FIRMADOS POR EL ACUTAL DIRECTOR.”</w:t>
      </w:r>
      <w:r w:rsidRPr="00D3672E">
        <w:rPr>
          <w:rFonts w:ascii="Palatino Linotype" w:hAnsi="Palatino Linotype" w:cs="Arial"/>
          <w:color w:val="000000"/>
        </w:rPr>
        <w:t xml:space="preserve"> (Sic)</w:t>
      </w:r>
    </w:p>
    <w:p w:rsidR="00D36992" w:rsidRDefault="00D36992" w:rsidP="00D36992">
      <w:pPr>
        <w:spacing w:before="240" w:after="0" w:line="360" w:lineRule="auto"/>
        <w:ind w:left="720"/>
        <w:contextualSpacing/>
        <w:jc w:val="both"/>
        <w:rPr>
          <w:rFonts w:ascii="Palatino Linotype" w:hAnsi="Palatino Linotype" w:cs="Arial"/>
        </w:rPr>
      </w:pPr>
    </w:p>
    <w:p w:rsidR="0075423F" w:rsidRDefault="00D36992" w:rsidP="006C51B5">
      <w:pPr>
        <w:spacing w:before="240" w:after="0" w:line="360" w:lineRule="auto"/>
        <w:ind w:left="720"/>
        <w:contextualSpacing/>
        <w:jc w:val="both"/>
        <w:rPr>
          <w:rFonts w:ascii="Palatino Linotype" w:hAnsi="Palatino Linotype" w:cs="Arial"/>
          <w:i/>
          <w:color w:val="000000"/>
        </w:rPr>
      </w:pPr>
      <w:r w:rsidRPr="00D36992">
        <w:rPr>
          <w:rFonts w:ascii="Palatino Linotype" w:hAnsi="Palatino Linotype" w:cs="Arial"/>
          <w:b/>
          <w:sz w:val="24"/>
          <w:szCs w:val="24"/>
        </w:rPr>
        <w:t>02951/INFOEM/IP/RR/2018</w:t>
      </w:r>
    </w:p>
    <w:p w:rsidR="00D36992" w:rsidRPr="00D3672E" w:rsidRDefault="00D36992" w:rsidP="006C51B5">
      <w:pPr>
        <w:spacing w:before="240" w:after="0" w:line="360" w:lineRule="auto"/>
        <w:ind w:left="720"/>
        <w:contextualSpacing/>
        <w:jc w:val="both"/>
        <w:rPr>
          <w:rFonts w:ascii="Palatino Linotype" w:hAnsi="Palatino Linotype" w:cs="Arial"/>
          <w:b/>
          <w:color w:val="000000"/>
        </w:rPr>
      </w:pPr>
      <w:r w:rsidRPr="00D3672E">
        <w:rPr>
          <w:rFonts w:ascii="Palatino Linotype" w:hAnsi="Palatino Linotype" w:cs="Arial"/>
          <w:i/>
          <w:color w:val="000000"/>
        </w:rPr>
        <w:t>“LA INFORMACION ES INCOMPLETA . SOLICITO ME APOYEN CON . CON EL ALBUM FOTGRAFICO DE LA OBRA EN MENCION PLANOS Y ALCANCES DE LA OBRA , DOCUMENTOS ENTREGADOS A L LA TESORERIA PARA EL PAGO DEL ANTICIPO Y ESTIMACIONES DE OBRA, CON COPIA DE TODOS LOS DOCUMENTOS.”</w:t>
      </w:r>
      <w:r w:rsidRPr="00D3672E">
        <w:rPr>
          <w:rFonts w:ascii="Palatino Linotype" w:hAnsi="Palatino Linotype" w:cs="Arial"/>
          <w:color w:val="000000"/>
        </w:rPr>
        <w:t xml:space="preserve"> (Sic)</w:t>
      </w:r>
    </w:p>
    <w:p w:rsidR="00D36992" w:rsidRPr="00D36992" w:rsidRDefault="00D36992" w:rsidP="00D36992">
      <w:pPr>
        <w:spacing w:before="240" w:after="0" w:line="360" w:lineRule="auto"/>
        <w:ind w:left="720"/>
        <w:contextualSpacing/>
        <w:jc w:val="both"/>
        <w:rPr>
          <w:rFonts w:ascii="Palatino Linotype" w:hAnsi="Palatino Linotype" w:cs="Arial"/>
          <w:color w:val="000000" w:themeColor="text1"/>
          <w:sz w:val="24"/>
          <w:szCs w:val="24"/>
        </w:rPr>
      </w:pPr>
    </w:p>
    <w:p w:rsidR="004816C0" w:rsidRPr="00CF18AC" w:rsidRDefault="004816C0" w:rsidP="004816C0">
      <w:pPr>
        <w:numPr>
          <w:ilvl w:val="0"/>
          <w:numId w:val="3"/>
        </w:numPr>
        <w:spacing w:before="240" w:after="0" w:line="360" w:lineRule="auto"/>
        <w:contextualSpacing/>
        <w:jc w:val="both"/>
        <w:rPr>
          <w:rFonts w:ascii="Palatino Linotype" w:hAnsi="Palatino Linotype" w:cs="Arial"/>
          <w:i/>
          <w:color w:val="000000" w:themeColor="text1"/>
          <w:sz w:val="24"/>
          <w:szCs w:val="24"/>
        </w:rPr>
      </w:pPr>
      <w:r>
        <w:rPr>
          <w:rFonts w:ascii="Palatino Linotype" w:hAnsi="Palatino Linotype" w:cs="Arial"/>
          <w:color w:val="000000" w:themeColor="text1"/>
          <w:sz w:val="24"/>
          <w:szCs w:val="24"/>
        </w:rPr>
        <w:lastRenderedPageBreak/>
        <w:t xml:space="preserve">Cabe señalar que el </w:t>
      </w:r>
      <w:r w:rsidR="0075423F">
        <w:rPr>
          <w:rFonts w:ascii="Palatino Linotype" w:hAnsi="Palatino Linotype" w:cs="Arial"/>
          <w:color w:val="000000" w:themeColor="text1"/>
          <w:sz w:val="24"/>
          <w:szCs w:val="24"/>
        </w:rPr>
        <w:t>Sujeto Obligado</w:t>
      </w:r>
      <w:r>
        <w:rPr>
          <w:rFonts w:ascii="Palatino Linotype" w:hAnsi="Palatino Linotype" w:cs="Arial"/>
          <w:color w:val="000000" w:themeColor="text1"/>
          <w:sz w:val="24"/>
          <w:szCs w:val="24"/>
        </w:rPr>
        <w:t xml:space="preserve"> </w:t>
      </w:r>
      <w:r w:rsidR="00D36992">
        <w:rPr>
          <w:rFonts w:ascii="Palatino Linotype" w:hAnsi="Palatino Linotype" w:cs="Arial"/>
          <w:color w:val="000000" w:themeColor="text1"/>
          <w:sz w:val="24"/>
          <w:szCs w:val="24"/>
        </w:rPr>
        <w:t xml:space="preserve">fue omiso en rendir sus informes justificados. </w:t>
      </w:r>
    </w:p>
    <w:p w:rsidR="004816C0" w:rsidRPr="00CF18AC" w:rsidRDefault="004816C0" w:rsidP="004816C0">
      <w:pPr>
        <w:spacing w:before="240" w:after="0" w:line="360" w:lineRule="auto"/>
        <w:contextualSpacing/>
        <w:jc w:val="both"/>
        <w:rPr>
          <w:rFonts w:ascii="Palatino Linotype" w:hAnsi="Palatino Linotype" w:cs="Arial"/>
          <w:b/>
          <w:iCs/>
          <w:color w:val="000000" w:themeColor="text1"/>
          <w:sz w:val="24"/>
          <w:szCs w:val="24"/>
        </w:rPr>
      </w:pPr>
    </w:p>
    <w:p w:rsidR="004816C0" w:rsidRPr="00CF18AC" w:rsidRDefault="004816C0" w:rsidP="004816C0">
      <w:pPr>
        <w:keepNext/>
        <w:keepLines/>
        <w:numPr>
          <w:ilvl w:val="0"/>
          <w:numId w:val="28"/>
        </w:numPr>
        <w:spacing w:before="40" w:after="0" w:line="360" w:lineRule="auto"/>
        <w:outlineLvl w:val="1"/>
        <w:rPr>
          <w:rFonts w:ascii="Palatino Linotype" w:eastAsiaTheme="majorEastAsia" w:hAnsi="Palatino Linotype" w:cs="Arial"/>
          <w:b/>
          <w:iCs/>
          <w:color w:val="000000" w:themeColor="text1"/>
          <w:sz w:val="24"/>
          <w:szCs w:val="24"/>
        </w:rPr>
      </w:pPr>
      <w:bookmarkStart w:id="2" w:name="_Toc508378628"/>
      <w:r w:rsidRPr="00CF18AC">
        <w:rPr>
          <w:rFonts w:ascii="Palatino Linotype" w:eastAsiaTheme="majorEastAsia" w:hAnsi="Palatino Linotype" w:cs="Arial"/>
          <w:b/>
          <w:iCs/>
          <w:color w:val="000000" w:themeColor="text1"/>
          <w:sz w:val="24"/>
          <w:szCs w:val="24"/>
        </w:rPr>
        <w:t>El derecho de acceso a la información pública.</w:t>
      </w:r>
      <w:bookmarkEnd w:id="2"/>
      <w:r w:rsidRPr="00CF18AC">
        <w:rPr>
          <w:rFonts w:ascii="Palatino Linotype" w:eastAsiaTheme="majorEastAsia" w:hAnsi="Palatino Linotype" w:cs="Arial"/>
          <w:b/>
          <w:iCs/>
          <w:color w:val="000000" w:themeColor="text1"/>
          <w:sz w:val="24"/>
          <w:szCs w:val="24"/>
        </w:rPr>
        <w:t xml:space="preserve"> </w:t>
      </w:r>
    </w:p>
    <w:p w:rsidR="004816C0" w:rsidRPr="00CF18AC" w:rsidRDefault="004816C0" w:rsidP="004816C0">
      <w:pPr>
        <w:spacing w:after="0" w:line="360" w:lineRule="auto"/>
        <w:contextualSpacing/>
        <w:jc w:val="both"/>
        <w:rPr>
          <w:rFonts w:ascii="Palatino Linotype" w:hAnsi="Palatino Linotype" w:cs="Arial"/>
          <w:color w:val="000000" w:themeColor="text1"/>
          <w:sz w:val="24"/>
          <w:szCs w:val="24"/>
        </w:rPr>
      </w:pPr>
    </w:p>
    <w:p w:rsidR="004816C0" w:rsidRPr="00CF18AC" w:rsidRDefault="004816C0" w:rsidP="004816C0">
      <w:pPr>
        <w:numPr>
          <w:ilvl w:val="0"/>
          <w:numId w:val="3"/>
        </w:numPr>
        <w:spacing w:before="240"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Como establece el primer párrafo del artículo primero de la Constitución Política de los Estados Unidos Mexicanos, en nuestro país las personas gozan de los derechos reconocidos en dicho instrumento fundamental y en los tratados internacionales así como de las garantías para su protección. Entre estos derechos se encuentra el derecho de acceso a la información pública reconocido </w:t>
      </w:r>
      <w:r w:rsidRPr="00CF18AC">
        <w:rPr>
          <w:rFonts w:ascii="Palatino Linotype" w:eastAsia="Calibri" w:hAnsi="Palatino Linotype" w:cs="Arial"/>
          <w:color w:val="000000" w:themeColor="text1"/>
          <w:sz w:val="24"/>
          <w:szCs w:val="24"/>
          <w:lang w:val="es-ES" w:eastAsia="es-ES"/>
        </w:rPr>
        <w:t xml:space="preserve">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Ya sea que entendamos a los derechos como realidades positivas que forman parte de </w:t>
      </w:r>
      <w:r w:rsidRPr="00CF18AC">
        <w:rPr>
          <w:rFonts w:ascii="Palatino Linotype" w:eastAsia="Calibri" w:hAnsi="Palatino Linotype" w:cs="Arial"/>
          <w:i/>
          <w:color w:val="000000" w:themeColor="text1"/>
          <w:sz w:val="24"/>
          <w:szCs w:val="24"/>
          <w:lang w:val="es-ES" w:eastAsia="es-ES"/>
        </w:rPr>
        <w:t>la esfera de lo indecidible que</w:t>
      </w:r>
      <w:r w:rsidRPr="00CF18AC">
        <w:rPr>
          <w:rFonts w:ascii="Palatino Linotype" w:eastAsia="Calibri" w:hAnsi="Palatino Linotype" w:cs="Arial"/>
          <w:color w:val="000000" w:themeColor="text1"/>
          <w:sz w:val="24"/>
          <w:szCs w:val="24"/>
          <w:lang w:val="es-ES" w:eastAsia="es-ES"/>
        </w:rPr>
        <w:t xml:space="preserve"> o de</w:t>
      </w:r>
      <w:r w:rsidRPr="00CF18AC">
        <w:rPr>
          <w:rFonts w:ascii="Palatino Linotype" w:eastAsia="Calibri" w:hAnsi="Palatino Linotype" w:cs="Arial"/>
          <w:i/>
          <w:color w:val="000000" w:themeColor="text1"/>
          <w:sz w:val="24"/>
          <w:szCs w:val="24"/>
          <w:lang w:val="es-ES" w:eastAsia="es-ES"/>
        </w:rPr>
        <w:t xml:space="preserve"> lo indecidible que no</w:t>
      </w:r>
      <w:r w:rsidRPr="00CF18AC">
        <w:rPr>
          <w:rFonts w:ascii="Palatino Linotype" w:eastAsia="Calibri" w:hAnsi="Palatino Linotype" w:cs="Arial"/>
          <w:i/>
          <w:color w:val="000000" w:themeColor="text1"/>
          <w:sz w:val="24"/>
          <w:szCs w:val="24"/>
          <w:vertAlign w:val="superscript"/>
          <w:lang w:val="es-ES" w:eastAsia="es-ES"/>
        </w:rPr>
        <w:footnoteReference w:id="1"/>
      </w:r>
      <w:r w:rsidRPr="00CF18AC">
        <w:rPr>
          <w:rFonts w:ascii="Palatino Linotype" w:eastAsia="Calibri" w:hAnsi="Palatino Linotype" w:cs="Arial"/>
          <w:color w:val="000000" w:themeColor="text1"/>
          <w:sz w:val="24"/>
          <w:szCs w:val="24"/>
          <w:lang w:val="es-ES" w:eastAsia="es-ES"/>
        </w:rPr>
        <w:t xml:space="preserve"> o bien como principios que constituyen </w:t>
      </w:r>
      <w:r w:rsidRPr="00CF18AC">
        <w:rPr>
          <w:rFonts w:ascii="Palatino Linotype" w:eastAsia="Calibri" w:hAnsi="Palatino Linotype" w:cs="Arial"/>
          <w:i/>
          <w:color w:val="000000" w:themeColor="text1"/>
          <w:sz w:val="24"/>
          <w:szCs w:val="24"/>
          <w:lang w:val="es-ES" w:eastAsia="es-ES"/>
        </w:rPr>
        <w:t>mandatos de optimización</w:t>
      </w:r>
      <w:r w:rsidRPr="00CF18AC">
        <w:rPr>
          <w:rFonts w:ascii="Palatino Linotype" w:eastAsia="Calibri" w:hAnsi="Palatino Linotype" w:cs="Arial"/>
          <w:color w:val="000000" w:themeColor="text1"/>
          <w:sz w:val="24"/>
          <w:szCs w:val="24"/>
          <w:lang w:val="es-ES" w:eastAsia="es-ES"/>
        </w:rPr>
        <w:t>,</w:t>
      </w:r>
      <w:r w:rsidRPr="00CF18AC">
        <w:rPr>
          <w:rFonts w:ascii="Palatino Linotype" w:eastAsia="Calibri" w:hAnsi="Palatino Linotype" w:cs="Arial"/>
          <w:color w:val="000000" w:themeColor="text1"/>
          <w:sz w:val="24"/>
          <w:szCs w:val="24"/>
          <w:vertAlign w:val="superscript"/>
          <w:lang w:val="es-ES" w:eastAsia="es-ES"/>
        </w:rPr>
        <w:footnoteReference w:id="2"/>
      </w:r>
      <w:r w:rsidRPr="00CF18AC">
        <w:rPr>
          <w:rFonts w:ascii="Palatino Linotype" w:eastAsia="Calibri" w:hAnsi="Palatino Linotype" w:cs="Arial"/>
          <w:color w:val="000000" w:themeColor="text1"/>
          <w:sz w:val="24"/>
          <w:szCs w:val="24"/>
          <w:lang w:val="es-ES" w:eastAsia="es-ES"/>
        </w:rPr>
        <w:t xml:space="preserve"> lo cierto es que son piedra cardinal en el </w:t>
      </w:r>
      <w:r w:rsidRPr="00CF18AC">
        <w:rPr>
          <w:rFonts w:ascii="Palatino Linotype" w:eastAsia="Calibri" w:hAnsi="Palatino Linotype" w:cs="Arial"/>
          <w:color w:val="000000" w:themeColor="text1"/>
          <w:sz w:val="24"/>
          <w:szCs w:val="24"/>
          <w:lang w:val="es-ES" w:eastAsia="es-ES"/>
        </w:rPr>
        <w:lastRenderedPageBreak/>
        <w:t>Estado Constitucional de Derecho que estamos llamados a hacer prevalecer en nuestro país.</w:t>
      </w:r>
    </w:p>
    <w:p w:rsidR="004816C0" w:rsidRPr="00CF18AC" w:rsidRDefault="004816C0" w:rsidP="004816C0">
      <w:pPr>
        <w:spacing w:before="240" w:after="0" w:line="360" w:lineRule="auto"/>
        <w:contextualSpacing/>
        <w:jc w:val="both"/>
        <w:rPr>
          <w:rFonts w:ascii="Palatino Linotype" w:hAnsi="Palatino Linotype" w:cs="Arial"/>
          <w:color w:val="000000" w:themeColor="text1"/>
          <w:sz w:val="24"/>
          <w:szCs w:val="24"/>
        </w:rPr>
      </w:pPr>
    </w:p>
    <w:p w:rsidR="004816C0" w:rsidRPr="00CF18AC" w:rsidRDefault="004816C0" w:rsidP="004816C0">
      <w:pPr>
        <w:keepNext/>
        <w:keepLines/>
        <w:numPr>
          <w:ilvl w:val="0"/>
          <w:numId w:val="28"/>
        </w:numPr>
        <w:spacing w:before="40" w:after="0" w:line="360" w:lineRule="auto"/>
        <w:outlineLvl w:val="1"/>
        <w:rPr>
          <w:rFonts w:ascii="Palatino Linotype" w:eastAsiaTheme="majorEastAsia" w:hAnsi="Palatino Linotype" w:cs="Arial"/>
          <w:b/>
          <w:iCs/>
          <w:color w:val="000000" w:themeColor="text1"/>
          <w:sz w:val="24"/>
          <w:szCs w:val="24"/>
        </w:rPr>
      </w:pPr>
      <w:bookmarkStart w:id="3" w:name="_Toc508378629"/>
      <w:r w:rsidRPr="00CF18AC">
        <w:rPr>
          <w:rFonts w:ascii="Palatino Linotype" w:eastAsiaTheme="majorEastAsia" w:hAnsi="Palatino Linotype" w:cs="Arial"/>
          <w:b/>
          <w:iCs/>
          <w:color w:val="000000" w:themeColor="text1"/>
          <w:sz w:val="24"/>
          <w:szCs w:val="24"/>
        </w:rPr>
        <w:t>Las garantías primarias del derecho de acceso a la información pública.</w:t>
      </w:r>
      <w:bookmarkEnd w:id="3"/>
    </w:p>
    <w:p w:rsidR="004816C0" w:rsidRPr="00CF18AC" w:rsidRDefault="004816C0" w:rsidP="004816C0">
      <w:pPr>
        <w:spacing w:before="240" w:after="0" w:line="360" w:lineRule="auto"/>
        <w:contextualSpacing/>
        <w:jc w:val="both"/>
        <w:rPr>
          <w:rFonts w:ascii="Palatino Linotype" w:hAnsi="Palatino Linotype" w:cs="Arial"/>
          <w:i/>
          <w:color w:val="000000" w:themeColor="text1"/>
          <w:sz w:val="24"/>
          <w:szCs w:val="24"/>
        </w:rPr>
      </w:pPr>
    </w:p>
    <w:p w:rsidR="004816C0" w:rsidRDefault="004816C0" w:rsidP="004816C0">
      <w:pPr>
        <w:numPr>
          <w:ilvl w:val="0"/>
          <w:numId w:val="3"/>
        </w:numPr>
        <w:spacing w:before="240" w:after="0" w:line="360" w:lineRule="auto"/>
        <w:contextualSpacing/>
        <w:jc w:val="both"/>
        <w:rPr>
          <w:rFonts w:ascii="Palatino Linotype" w:hAnsi="Palatino Linotype" w:cs="Arial"/>
          <w:i/>
          <w:color w:val="000000" w:themeColor="text1"/>
          <w:sz w:val="24"/>
          <w:szCs w:val="24"/>
        </w:rPr>
      </w:pPr>
      <w:r w:rsidRPr="00CF18AC">
        <w:rPr>
          <w:rFonts w:ascii="Palatino Linotype" w:hAnsi="Palatino Linotype" w:cs="Arial"/>
          <w:color w:val="000000" w:themeColor="text1"/>
          <w:sz w:val="24"/>
          <w:szCs w:val="24"/>
        </w:rPr>
        <w:t xml:space="preserve">Como lo establece la doctrina y lo señala nuestro texto fundamental, para que esos derechos no sean sólo proclamas políticas sino realmente efectivos se requiere de la existencia de garantías constitucionales que permitan su ejercicio o protección, las que pueden ser de carácter primario cuando consisten en </w:t>
      </w:r>
      <w:r w:rsidRPr="00CF18AC">
        <w:rPr>
          <w:rFonts w:ascii="Palatino Linotype" w:hAnsi="Palatino Linotype" w:cs="Arial"/>
          <w:i/>
          <w:color w:val="000000" w:themeColor="text1"/>
          <w:sz w:val="24"/>
          <w:szCs w:val="24"/>
        </w:rPr>
        <w:t>las</w:t>
      </w:r>
      <w:r w:rsidRPr="00CF18AC">
        <w:rPr>
          <w:rFonts w:ascii="Palatino Linotype" w:hAnsi="Palatino Linotype" w:cs="Arial"/>
          <w:color w:val="000000" w:themeColor="text1"/>
          <w:sz w:val="24"/>
          <w:szCs w:val="24"/>
        </w:rPr>
        <w:t xml:space="preserve"> </w:t>
      </w:r>
      <w:r w:rsidRPr="00CF18AC">
        <w:rPr>
          <w:rFonts w:ascii="Palatino Linotype" w:hAnsi="Palatino Linotype" w:cs="Arial"/>
          <w:i/>
          <w:color w:val="000000" w:themeColor="text1"/>
          <w:sz w:val="24"/>
          <w:szCs w:val="24"/>
        </w:rPr>
        <w:t>obligaciones o prohibiciones inmediatamente correlativas a los derechos establecidos en las constituciones</w:t>
      </w:r>
      <w:r w:rsidRPr="00CF18AC">
        <w:rPr>
          <w:rFonts w:ascii="Palatino Linotype" w:hAnsi="Palatino Linotype" w:cs="Arial"/>
          <w:i/>
          <w:color w:val="000000" w:themeColor="text1"/>
          <w:sz w:val="24"/>
          <w:szCs w:val="24"/>
          <w:vertAlign w:val="superscript"/>
        </w:rPr>
        <w:footnoteReference w:id="3"/>
      </w:r>
      <w:r w:rsidRPr="00CF18AC">
        <w:rPr>
          <w:rFonts w:ascii="Palatino Linotype" w:hAnsi="Palatino Linotype" w:cs="Arial"/>
          <w:color w:val="000000" w:themeColor="text1"/>
          <w:sz w:val="24"/>
          <w:szCs w:val="24"/>
        </w:rPr>
        <w:t xml:space="preserve"> o bien </w:t>
      </w:r>
      <w:r w:rsidRPr="00CF18AC">
        <w:rPr>
          <w:rFonts w:ascii="Palatino Linotype" w:hAnsi="Palatino Linotype" w:cs="Arial"/>
          <w:i/>
          <w:color w:val="000000" w:themeColor="text1"/>
          <w:sz w:val="24"/>
          <w:szCs w:val="24"/>
        </w:rPr>
        <w:t>como la suma de las garantías positivas y de las garantías negativas,</w:t>
      </w:r>
      <w:r w:rsidRPr="00CF18AC">
        <w:rPr>
          <w:rFonts w:ascii="Palatino Linotype" w:hAnsi="Palatino Linotype" w:cs="Arial"/>
          <w:i/>
          <w:color w:val="000000" w:themeColor="text1"/>
          <w:sz w:val="24"/>
          <w:szCs w:val="24"/>
          <w:vertAlign w:val="superscript"/>
        </w:rPr>
        <w:footnoteReference w:id="4"/>
      </w:r>
      <w:r w:rsidRPr="00CF18AC">
        <w:rPr>
          <w:rFonts w:ascii="Palatino Linotype" w:hAnsi="Palatino Linotype" w:cs="Arial"/>
          <w:color w:val="000000" w:themeColor="text1"/>
          <w:sz w:val="24"/>
          <w:szCs w:val="24"/>
        </w:rPr>
        <w:t xml:space="preserve"> lo que en materia de acceso a la información pública se aprecia en dos obligaciones impuestas al poder público consistentes en difundir, de oficio, un conjunto de información común para todos los Sujetos Obligados y específica de acuerdo con las funciones de cada uno de ellos; en segundo término, lo que el legislador ordinario en el estado de México estableció textualmente en el artículo 150 de la reciente </w:t>
      </w:r>
      <w:r w:rsidR="004C0DC8">
        <w:rPr>
          <w:rFonts w:ascii="Palatino Linotype" w:hAnsi="Palatino Linotype" w:cs="Arial"/>
          <w:color w:val="000000" w:themeColor="text1"/>
          <w:sz w:val="24"/>
          <w:szCs w:val="24"/>
        </w:rPr>
        <w:t>L</w:t>
      </w:r>
      <w:r w:rsidR="004C0DC8" w:rsidRPr="00CF18AC">
        <w:rPr>
          <w:rFonts w:ascii="Palatino Linotype" w:hAnsi="Palatino Linotype" w:cs="Arial"/>
          <w:color w:val="000000" w:themeColor="text1"/>
          <w:sz w:val="24"/>
          <w:szCs w:val="24"/>
        </w:rPr>
        <w:t xml:space="preserve">ey </w:t>
      </w:r>
      <w:r w:rsidRPr="00CF18AC">
        <w:rPr>
          <w:rFonts w:ascii="Palatino Linotype" w:hAnsi="Palatino Linotype" w:cs="Arial"/>
          <w:color w:val="000000" w:themeColor="text1"/>
          <w:sz w:val="24"/>
          <w:szCs w:val="24"/>
        </w:rPr>
        <w:t xml:space="preserve">de la </w:t>
      </w:r>
      <w:r w:rsidRPr="00CF18AC">
        <w:rPr>
          <w:rFonts w:ascii="Palatino Linotype" w:hAnsi="Palatino Linotype" w:cs="Arial"/>
          <w:color w:val="000000" w:themeColor="text1"/>
          <w:sz w:val="24"/>
          <w:szCs w:val="24"/>
        </w:rPr>
        <w:lastRenderedPageBreak/>
        <w:t xml:space="preserve">materia al señalar que </w:t>
      </w:r>
      <w:r w:rsidRPr="00CF18AC">
        <w:rPr>
          <w:rFonts w:ascii="Palatino Linotype" w:hAnsi="Palatino Linotype" w:cs="Arial"/>
          <w:i/>
          <w:color w:val="000000" w:themeColor="text1"/>
          <w:sz w:val="24"/>
          <w:szCs w:val="24"/>
        </w:rPr>
        <w:t xml:space="preserve">el procedimiento de acceso a la información pública es la garantía del derecho en cuestión. </w:t>
      </w:r>
    </w:p>
    <w:p w:rsidR="004816C0" w:rsidRPr="00CF18AC" w:rsidRDefault="004816C0" w:rsidP="004816C0">
      <w:pPr>
        <w:spacing w:before="240" w:after="0" w:line="360" w:lineRule="auto"/>
        <w:ind w:left="720"/>
        <w:contextualSpacing/>
        <w:jc w:val="both"/>
        <w:rPr>
          <w:rFonts w:ascii="Palatino Linotype" w:hAnsi="Palatino Linotype" w:cs="Arial"/>
          <w:i/>
          <w:color w:val="000000" w:themeColor="text1"/>
          <w:sz w:val="24"/>
          <w:szCs w:val="24"/>
        </w:rPr>
      </w:pPr>
    </w:p>
    <w:p w:rsidR="004816C0" w:rsidRPr="00CF18AC" w:rsidRDefault="004816C0" w:rsidP="004816C0">
      <w:pPr>
        <w:numPr>
          <w:ilvl w:val="0"/>
          <w:numId w:val="3"/>
        </w:numPr>
        <w:spacing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 Por lo tanto, cuando </w:t>
      </w:r>
      <w:r w:rsidR="00D36992">
        <w:rPr>
          <w:rFonts w:ascii="Palatino Linotype" w:hAnsi="Palatino Linotype" w:cs="Arial"/>
          <w:color w:val="000000" w:themeColor="text1"/>
          <w:sz w:val="24"/>
          <w:szCs w:val="24"/>
        </w:rPr>
        <w:t>el particular</w:t>
      </w:r>
      <w:r w:rsidRPr="00CF18AC">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presentó</w:t>
      </w:r>
      <w:r w:rsidRPr="00CF18AC">
        <w:rPr>
          <w:rFonts w:ascii="Palatino Linotype" w:hAnsi="Palatino Linotype" w:cs="Arial"/>
          <w:color w:val="000000" w:themeColor="text1"/>
          <w:sz w:val="24"/>
          <w:szCs w:val="24"/>
        </w:rPr>
        <w:t xml:space="preserve"> la solicitud de acceso a la información pública ante el </w:t>
      </w:r>
      <w:r w:rsidR="0075423F">
        <w:rPr>
          <w:rFonts w:ascii="Palatino Linotype" w:hAnsi="Palatino Linotype" w:cs="Arial"/>
          <w:color w:val="000000" w:themeColor="text1"/>
          <w:sz w:val="24"/>
          <w:szCs w:val="24"/>
        </w:rPr>
        <w:t>Sujeto Obligado</w:t>
      </w:r>
      <w:r w:rsidRPr="00CF18AC">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ejerció el</w:t>
      </w:r>
      <w:r w:rsidRPr="00CF18AC">
        <w:rPr>
          <w:rFonts w:ascii="Palatino Linotype" w:hAnsi="Palatino Linotype" w:cs="Arial"/>
          <w:color w:val="000000" w:themeColor="text1"/>
          <w:sz w:val="24"/>
          <w:szCs w:val="24"/>
        </w:rPr>
        <w:t xml:space="preserve"> derecho en cuestión a través de su garantía primaria </w:t>
      </w:r>
      <w:r>
        <w:rPr>
          <w:rFonts w:ascii="Palatino Linotype" w:hAnsi="Palatino Linotype" w:cs="Arial"/>
          <w:color w:val="000000" w:themeColor="text1"/>
          <w:sz w:val="24"/>
          <w:szCs w:val="24"/>
        </w:rPr>
        <w:t>depositada en la autoridad</w:t>
      </w:r>
      <w:r w:rsidRPr="00CF18AC">
        <w:rPr>
          <w:rFonts w:ascii="Palatino Linotype" w:hAnsi="Palatino Linotype" w:cs="Arial"/>
          <w:color w:val="000000" w:themeColor="text1"/>
          <w:sz w:val="24"/>
          <w:szCs w:val="24"/>
        </w:rPr>
        <w:t xml:space="preserve"> quien, por mandato categórico del tercer párrafo del artículo primero de la Constitución Federal</w:t>
      </w:r>
      <w:r w:rsidRPr="00CF18AC">
        <w:rPr>
          <w:rFonts w:ascii="Palatino Linotype" w:eastAsia="Calibri" w:hAnsi="Palatino Linotype" w:cs="Arial"/>
          <w:color w:val="000000" w:themeColor="text1"/>
          <w:sz w:val="24"/>
          <w:szCs w:val="24"/>
          <w:lang w:val="es-ES" w:eastAsia="es-ES"/>
        </w:rPr>
        <w:t xml:space="preserve">, se encuentra obligado, como todas las demás autoridades, en el ámbito de su competencia, a </w:t>
      </w:r>
      <w:r w:rsidRPr="00CF18AC">
        <w:rPr>
          <w:rFonts w:ascii="Palatino Linotype" w:eastAsia="Calibri" w:hAnsi="Palatino Linotype" w:cs="Arial"/>
          <w:b/>
          <w:color w:val="000000" w:themeColor="text1"/>
          <w:sz w:val="24"/>
          <w:szCs w:val="24"/>
          <w:lang w:val="es-ES" w:eastAsia="es-ES"/>
        </w:rPr>
        <w:t>“promover, respetar, proteger y garantizar los derechos humanos</w:t>
      </w:r>
      <w:r w:rsidRPr="00CF18AC">
        <w:rPr>
          <w:rFonts w:ascii="Palatino Linotype" w:eastAsia="Calibri" w:hAnsi="Palatino Linotype" w:cs="Arial"/>
          <w:color w:val="000000" w:themeColor="text1"/>
          <w:sz w:val="24"/>
          <w:szCs w:val="24"/>
          <w:lang w:val="es-ES" w:eastAsia="es-ES"/>
        </w:rPr>
        <w:t>”, entre los cuales se encuentra el de acceso a la información.</w:t>
      </w:r>
    </w:p>
    <w:p w:rsidR="004816C0" w:rsidRPr="00CF18AC" w:rsidRDefault="004816C0" w:rsidP="004816C0">
      <w:pPr>
        <w:spacing w:line="360" w:lineRule="auto"/>
        <w:ind w:left="720"/>
        <w:contextualSpacing/>
        <w:rPr>
          <w:rFonts w:ascii="Palatino Linotype" w:hAnsi="Palatino Linotype" w:cs="Arial"/>
          <w:color w:val="000000" w:themeColor="text1"/>
          <w:sz w:val="24"/>
          <w:szCs w:val="24"/>
        </w:rPr>
      </w:pPr>
    </w:p>
    <w:p w:rsidR="004816C0" w:rsidRDefault="004816C0" w:rsidP="004816C0">
      <w:pPr>
        <w:numPr>
          <w:ilvl w:val="0"/>
          <w:numId w:val="3"/>
        </w:numPr>
        <w:spacing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La garantía primaria, en la que se constituye la solicitud de acceso a la información pública, impone a la autoridad la obligación de atender la solicitud en los términos requeridos, obviamente, como el resto de los derechos, ninguno es absoluto y es posible limitarlos y restringirlos, siguiendo el procedimiento que para tal efecto se encuentra establecido</w:t>
      </w:r>
      <w:r w:rsidR="00FB1715">
        <w:rPr>
          <w:rFonts w:ascii="Palatino Linotype" w:hAnsi="Palatino Linotype" w:cs="Arial"/>
          <w:color w:val="000000" w:themeColor="text1"/>
          <w:sz w:val="24"/>
          <w:szCs w:val="24"/>
        </w:rPr>
        <w:t>;</w:t>
      </w:r>
      <w:r w:rsidR="00FB1715" w:rsidRPr="00CF18AC">
        <w:rPr>
          <w:rFonts w:ascii="Palatino Linotype" w:hAnsi="Palatino Linotype" w:cs="Arial"/>
          <w:color w:val="000000" w:themeColor="text1"/>
          <w:sz w:val="24"/>
          <w:szCs w:val="24"/>
        </w:rPr>
        <w:t xml:space="preserve"> </w:t>
      </w:r>
      <w:r w:rsidRPr="00CF18AC">
        <w:rPr>
          <w:rFonts w:ascii="Palatino Linotype" w:hAnsi="Palatino Linotype" w:cs="Arial"/>
          <w:color w:val="000000" w:themeColor="text1"/>
          <w:sz w:val="24"/>
          <w:szCs w:val="24"/>
        </w:rPr>
        <w:t>sin embar</w:t>
      </w:r>
      <w:r w:rsidR="00D36992">
        <w:rPr>
          <w:rFonts w:ascii="Palatino Linotype" w:hAnsi="Palatino Linotype" w:cs="Arial"/>
          <w:color w:val="000000" w:themeColor="text1"/>
          <w:sz w:val="24"/>
          <w:szCs w:val="24"/>
        </w:rPr>
        <w:t>go, en el caso que se resuelve,</w:t>
      </w:r>
      <w:r w:rsidR="00D36992">
        <w:rPr>
          <w:rFonts w:ascii="Palatino Linotype" w:hAnsi="Palatino Linotype" w:cs="Arial"/>
          <w:b/>
          <w:color w:val="000000" w:themeColor="text1"/>
          <w:sz w:val="24"/>
          <w:szCs w:val="24"/>
        </w:rPr>
        <w:t xml:space="preserve"> </w:t>
      </w:r>
      <w:r w:rsidR="00D36992" w:rsidRPr="0075423F">
        <w:rPr>
          <w:rFonts w:ascii="Palatino Linotype" w:hAnsi="Palatino Linotype" w:cs="Arial"/>
          <w:color w:val="000000" w:themeColor="text1"/>
          <w:sz w:val="24"/>
          <w:szCs w:val="24"/>
        </w:rPr>
        <w:t>e</w:t>
      </w:r>
      <w:r w:rsidR="0075423F">
        <w:rPr>
          <w:rFonts w:ascii="Palatino Linotype" w:hAnsi="Palatino Linotype" w:cs="Arial"/>
          <w:color w:val="000000" w:themeColor="text1"/>
          <w:sz w:val="24"/>
          <w:szCs w:val="24"/>
        </w:rPr>
        <w:t>l recurrente</w:t>
      </w:r>
      <w:r>
        <w:rPr>
          <w:rFonts w:ascii="Palatino Linotype" w:hAnsi="Palatino Linotype" w:cs="Arial"/>
          <w:color w:val="000000" w:themeColor="text1"/>
          <w:sz w:val="24"/>
          <w:szCs w:val="24"/>
        </w:rPr>
        <w:t xml:space="preserve"> señaló </w:t>
      </w:r>
      <w:r w:rsidR="00D36992">
        <w:rPr>
          <w:rFonts w:ascii="Palatino Linotype" w:hAnsi="Palatino Linotype" w:cs="Arial"/>
          <w:color w:val="000000" w:themeColor="text1"/>
          <w:sz w:val="24"/>
          <w:szCs w:val="24"/>
        </w:rPr>
        <w:t>Copias Simples</w:t>
      </w:r>
      <w:r>
        <w:rPr>
          <w:rFonts w:ascii="Palatino Linotype" w:hAnsi="Palatino Linotype" w:cs="Arial"/>
          <w:color w:val="000000" w:themeColor="text1"/>
          <w:sz w:val="24"/>
          <w:szCs w:val="24"/>
        </w:rPr>
        <w:t xml:space="preserve"> (con costo)</w:t>
      </w:r>
      <w:r w:rsidRPr="00CF18AC">
        <w:rPr>
          <w:rFonts w:ascii="Palatino Linotype" w:hAnsi="Palatino Linotype" w:cs="Arial"/>
          <w:color w:val="000000" w:themeColor="text1"/>
          <w:sz w:val="24"/>
          <w:szCs w:val="24"/>
        </w:rPr>
        <w:t xml:space="preserve"> la forma en la que requiere acceder a la información solicitada, según lo establece el artículo 155 fracción V de la Ley de Transparencia y Acceso a la Información Pública del</w:t>
      </w:r>
      <w:r>
        <w:rPr>
          <w:rFonts w:ascii="Palatino Linotype" w:hAnsi="Palatino Linotype" w:cs="Arial"/>
          <w:color w:val="000000" w:themeColor="text1"/>
          <w:sz w:val="24"/>
          <w:szCs w:val="24"/>
        </w:rPr>
        <w:t xml:space="preserve"> Estado de México y Municipios, y en estricto sentido, la persona que desea acceder a la información, al elegir una modalidad de entrega que </w:t>
      </w:r>
      <w:r>
        <w:rPr>
          <w:rFonts w:ascii="Palatino Linotype" w:hAnsi="Palatino Linotype" w:cs="Arial"/>
          <w:color w:val="000000" w:themeColor="text1"/>
          <w:sz w:val="24"/>
          <w:szCs w:val="24"/>
        </w:rPr>
        <w:lastRenderedPageBreak/>
        <w:t xml:space="preserve">genere un costo como lo es el caso, deberá cubrir el mismo, para que le sea entregada la información que requiere, sin embargo, </w:t>
      </w:r>
      <w:r w:rsidRPr="00CF18AC">
        <w:rPr>
          <w:rFonts w:ascii="Palatino Linotype" w:hAnsi="Palatino Linotype" w:cs="Arial"/>
          <w:color w:val="000000" w:themeColor="text1"/>
          <w:sz w:val="24"/>
          <w:szCs w:val="24"/>
        </w:rPr>
        <w:t xml:space="preserve">el </w:t>
      </w:r>
      <w:r w:rsidR="0075423F">
        <w:rPr>
          <w:rFonts w:ascii="Palatino Linotype" w:hAnsi="Palatino Linotype" w:cs="Arial"/>
          <w:color w:val="000000" w:themeColor="text1"/>
          <w:sz w:val="24"/>
          <w:szCs w:val="24"/>
        </w:rPr>
        <w:t xml:space="preserve">Sujeto Obligado </w:t>
      </w:r>
      <w:r w:rsidRPr="00CF18AC">
        <w:rPr>
          <w:rFonts w:ascii="Palatino Linotype" w:hAnsi="Palatino Linotype" w:cs="Arial"/>
          <w:color w:val="000000" w:themeColor="text1"/>
          <w:sz w:val="24"/>
          <w:szCs w:val="24"/>
        </w:rPr>
        <w:t xml:space="preserve">, </w:t>
      </w:r>
      <w:r w:rsidR="00D36992">
        <w:rPr>
          <w:rFonts w:ascii="Palatino Linotype" w:hAnsi="Palatino Linotype" w:cs="Arial"/>
          <w:color w:val="000000" w:themeColor="text1"/>
          <w:sz w:val="24"/>
          <w:szCs w:val="24"/>
        </w:rPr>
        <w:t>además de atender parcialmente los planteamientos formulados no respondió en los términos o de acuerdo a la modalidad elegida</w:t>
      </w:r>
      <w:r w:rsidR="00463C48">
        <w:rPr>
          <w:rFonts w:ascii="Palatino Linotype" w:hAnsi="Palatino Linotype" w:cs="Arial"/>
          <w:color w:val="000000" w:themeColor="text1"/>
          <w:sz w:val="24"/>
          <w:szCs w:val="24"/>
        </w:rPr>
        <w:t xml:space="preserve"> por el solicitante, </w:t>
      </w:r>
      <w:r>
        <w:rPr>
          <w:rFonts w:ascii="Palatino Linotype" w:hAnsi="Palatino Linotype" w:cs="Arial"/>
          <w:color w:val="000000" w:themeColor="text1"/>
          <w:sz w:val="24"/>
          <w:szCs w:val="24"/>
        </w:rPr>
        <w:t xml:space="preserve"> por lo tanto </w:t>
      </w:r>
      <w:r w:rsidR="00463C48">
        <w:rPr>
          <w:rFonts w:ascii="Palatino Linotype" w:hAnsi="Palatino Linotype" w:cs="Arial"/>
          <w:color w:val="000000" w:themeColor="text1"/>
          <w:sz w:val="24"/>
          <w:szCs w:val="24"/>
        </w:rPr>
        <w:t xml:space="preserve">el </w:t>
      </w:r>
      <w:r w:rsidR="00463C48">
        <w:rPr>
          <w:rFonts w:ascii="Palatino Linotype" w:hAnsi="Palatino Linotype" w:cs="Arial"/>
          <w:b/>
          <w:color w:val="000000" w:themeColor="text1"/>
          <w:sz w:val="24"/>
          <w:szCs w:val="24"/>
        </w:rPr>
        <w:t xml:space="preserve">Municipio de Jilotzingo </w:t>
      </w:r>
      <w:r>
        <w:rPr>
          <w:rFonts w:ascii="Palatino Linotype" w:hAnsi="Palatino Linotype" w:cs="Arial"/>
          <w:color w:val="000000" w:themeColor="text1"/>
          <w:sz w:val="24"/>
          <w:szCs w:val="24"/>
        </w:rPr>
        <w:t>es responsable de cubrir los costos de reproducción y envío.</w:t>
      </w:r>
    </w:p>
    <w:p w:rsidR="004816C0" w:rsidRDefault="004816C0" w:rsidP="004816C0">
      <w:pPr>
        <w:pStyle w:val="Prrafodelista"/>
        <w:spacing w:line="360" w:lineRule="auto"/>
        <w:rPr>
          <w:rFonts w:ascii="Palatino Linotype" w:hAnsi="Palatino Linotype" w:cs="Arial"/>
          <w:color w:val="000000" w:themeColor="text1"/>
        </w:rPr>
      </w:pPr>
    </w:p>
    <w:p w:rsidR="004816C0" w:rsidRPr="00463C48" w:rsidRDefault="004816C0" w:rsidP="004816C0">
      <w:pPr>
        <w:numPr>
          <w:ilvl w:val="0"/>
          <w:numId w:val="3"/>
        </w:numPr>
        <w:spacing w:after="0" w:line="360" w:lineRule="auto"/>
        <w:contextualSpacing/>
        <w:jc w:val="both"/>
        <w:rPr>
          <w:rFonts w:ascii="Palatino Linotype" w:hAnsi="Palatino Linotype" w:cs="Arial"/>
          <w:color w:val="000000" w:themeColor="text1"/>
          <w:sz w:val="24"/>
          <w:szCs w:val="24"/>
        </w:rPr>
      </w:pPr>
      <w:r w:rsidRPr="00225079">
        <w:rPr>
          <w:rFonts w:ascii="Palatino Linotype" w:hAnsi="Palatino Linotype"/>
          <w:sz w:val="24"/>
        </w:rPr>
        <w:t xml:space="preserve">Dicho costo, debe ser cubierto por todas las personas que soliciten la información en modalidades que generen un costo, siempre y cuando el </w:t>
      </w:r>
      <w:r w:rsidR="0075423F">
        <w:rPr>
          <w:rFonts w:ascii="Palatino Linotype" w:hAnsi="Palatino Linotype"/>
          <w:sz w:val="24"/>
        </w:rPr>
        <w:t>Sujeto Obligado</w:t>
      </w:r>
      <w:r w:rsidRPr="00225079">
        <w:rPr>
          <w:rFonts w:ascii="Palatino Linotype" w:hAnsi="Palatino Linotype"/>
          <w:sz w:val="24"/>
        </w:rPr>
        <w:t xml:space="preserve"> en cumplimiento de sus obligaciones respete, promueva y garantice el derecho de acceso a la información, lo que desafortunadamente en el presente caso no sucedió.</w:t>
      </w:r>
    </w:p>
    <w:p w:rsidR="00463C48" w:rsidRDefault="00463C48" w:rsidP="00463C48">
      <w:pPr>
        <w:pStyle w:val="Prrafodelista"/>
        <w:rPr>
          <w:rFonts w:ascii="Palatino Linotype" w:hAnsi="Palatino Linotype" w:cs="Arial"/>
          <w:color w:val="000000" w:themeColor="text1"/>
        </w:rPr>
      </w:pPr>
    </w:p>
    <w:p w:rsidR="00463C48" w:rsidRPr="00225079" w:rsidRDefault="00463C48" w:rsidP="00463C48">
      <w:pPr>
        <w:spacing w:after="0" w:line="360" w:lineRule="auto"/>
        <w:ind w:left="720"/>
        <w:contextualSpacing/>
        <w:jc w:val="both"/>
        <w:rPr>
          <w:rFonts w:ascii="Palatino Linotype" w:hAnsi="Palatino Linotype" w:cs="Arial"/>
          <w:color w:val="000000" w:themeColor="text1"/>
          <w:sz w:val="24"/>
          <w:szCs w:val="24"/>
        </w:rPr>
      </w:pPr>
    </w:p>
    <w:p w:rsidR="004816C0" w:rsidRPr="00CF18AC" w:rsidRDefault="004816C0" w:rsidP="004816C0">
      <w:pPr>
        <w:keepNext/>
        <w:keepLines/>
        <w:numPr>
          <w:ilvl w:val="0"/>
          <w:numId w:val="28"/>
        </w:numPr>
        <w:spacing w:before="40" w:after="0" w:line="360" w:lineRule="auto"/>
        <w:outlineLvl w:val="1"/>
        <w:rPr>
          <w:rFonts w:ascii="Palatino Linotype" w:eastAsiaTheme="majorEastAsia" w:hAnsi="Palatino Linotype" w:cs="Arial"/>
          <w:b/>
          <w:iCs/>
          <w:color w:val="000000" w:themeColor="text1"/>
          <w:sz w:val="24"/>
          <w:szCs w:val="24"/>
        </w:rPr>
      </w:pPr>
      <w:bookmarkStart w:id="4" w:name="_Toc508378630"/>
      <w:r w:rsidRPr="00CF18AC">
        <w:rPr>
          <w:rFonts w:ascii="Palatino Linotype" w:eastAsiaTheme="majorEastAsia" w:hAnsi="Palatino Linotype" w:cs="Arial"/>
          <w:b/>
          <w:iCs/>
          <w:color w:val="000000" w:themeColor="text1"/>
          <w:sz w:val="24"/>
          <w:szCs w:val="24"/>
        </w:rPr>
        <w:t>La garantía secundaria del derecho de acceso a la información pública.</w:t>
      </w:r>
      <w:bookmarkEnd w:id="4"/>
    </w:p>
    <w:p w:rsidR="004816C0" w:rsidRPr="00CF18AC" w:rsidRDefault="004816C0" w:rsidP="004816C0">
      <w:pPr>
        <w:spacing w:line="360" w:lineRule="auto"/>
        <w:ind w:left="720"/>
        <w:contextualSpacing/>
        <w:rPr>
          <w:rFonts w:ascii="Palatino Linotype" w:hAnsi="Palatino Linotype" w:cs="Arial"/>
          <w:color w:val="000000" w:themeColor="text1"/>
          <w:sz w:val="24"/>
          <w:szCs w:val="24"/>
        </w:rPr>
      </w:pPr>
    </w:p>
    <w:p w:rsidR="0075423F" w:rsidRPr="00CF18AC" w:rsidRDefault="004816C0" w:rsidP="00F843A4">
      <w:pPr>
        <w:numPr>
          <w:ilvl w:val="0"/>
          <w:numId w:val="3"/>
        </w:numPr>
        <w:spacing w:after="0" w:line="360" w:lineRule="auto"/>
        <w:contextualSpacing/>
        <w:jc w:val="both"/>
        <w:rPr>
          <w:rFonts w:ascii="Palatino Linotype" w:hAnsi="Palatino Linotype" w:cs="Arial"/>
          <w:color w:val="000000" w:themeColor="text1"/>
          <w:sz w:val="24"/>
          <w:szCs w:val="24"/>
        </w:rPr>
      </w:pPr>
      <w:r w:rsidRPr="0075423F">
        <w:rPr>
          <w:rFonts w:ascii="Palatino Linotype" w:hAnsi="Palatino Linotype" w:cs="Arial"/>
          <w:color w:val="000000" w:themeColor="text1"/>
          <w:sz w:val="24"/>
          <w:szCs w:val="24"/>
        </w:rPr>
        <w:t xml:space="preserve"> Como también lo establece la doctrina y lo determina así nuestro texto fundamental, para asegurar la efectividad de los derechos no son suficientes las obligaciones y prohibiciones inmediatas a la autoridad, y ante una eventual afectación al derecho humano, el Estado tiene la obligación de </w:t>
      </w:r>
      <w:r w:rsidRPr="0075423F">
        <w:rPr>
          <w:rFonts w:ascii="Palatino Linotype" w:hAnsi="Palatino Linotype" w:cs="Arial"/>
          <w:i/>
          <w:color w:val="000000" w:themeColor="text1"/>
          <w:sz w:val="24"/>
          <w:szCs w:val="24"/>
        </w:rPr>
        <w:t>investigar, sancionar y reparar</w:t>
      </w:r>
      <w:r w:rsidRPr="0075423F">
        <w:rPr>
          <w:rFonts w:ascii="Palatino Linotype" w:hAnsi="Palatino Linotype" w:cs="Arial"/>
          <w:color w:val="000000" w:themeColor="text1"/>
          <w:sz w:val="24"/>
          <w:szCs w:val="24"/>
        </w:rPr>
        <w:t xml:space="preserve"> sus violaciones. </w:t>
      </w:r>
    </w:p>
    <w:p w:rsidR="004816C0" w:rsidRPr="00CF18AC" w:rsidRDefault="004816C0" w:rsidP="004816C0">
      <w:pPr>
        <w:numPr>
          <w:ilvl w:val="0"/>
          <w:numId w:val="3"/>
        </w:numPr>
        <w:spacing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lastRenderedPageBreak/>
        <w:t xml:space="preserve"> Las propias obligaciones internacionales adquiridas por el Estado Mexicano  determinan que nuestro país cuente con un procedimiento sencillo, rápido</w:t>
      </w:r>
      <w:r w:rsidRPr="00CF18AC">
        <w:rPr>
          <w:rFonts w:ascii="Palatino Linotype" w:hAnsi="Palatino Linotype" w:cs="Arial"/>
          <w:color w:val="000000" w:themeColor="text1"/>
          <w:sz w:val="24"/>
          <w:szCs w:val="24"/>
          <w:vertAlign w:val="superscript"/>
        </w:rPr>
        <w:footnoteReference w:id="5"/>
      </w:r>
      <w:r w:rsidRPr="00CF18AC">
        <w:rPr>
          <w:rFonts w:ascii="Palatino Linotype" w:hAnsi="Palatino Linotype" w:cs="Arial"/>
          <w:color w:val="000000" w:themeColor="text1"/>
          <w:sz w:val="24"/>
          <w:szCs w:val="24"/>
        </w:rPr>
        <w:t xml:space="preserve"> y  efectivo</w:t>
      </w:r>
      <w:r w:rsidRPr="00CF18AC">
        <w:rPr>
          <w:rFonts w:ascii="Palatino Linotype" w:hAnsi="Palatino Linotype" w:cs="Arial"/>
          <w:color w:val="000000" w:themeColor="text1"/>
          <w:sz w:val="24"/>
          <w:szCs w:val="24"/>
          <w:vertAlign w:val="superscript"/>
        </w:rPr>
        <w:footnoteReference w:id="6"/>
      </w:r>
      <w:r w:rsidRPr="00CF18AC">
        <w:rPr>
          <w:rFonts w:ascii="Palatino Linotype" w:hAnsi="Palatino Linotype" w:cs="Arial"/>
          <w:color w:val="000000" w:themeColor="text1"/>
          <w:sz w:val="24"/>
          <w:szCs w:val="24"/>
        </w:rPr>
        <w:t xml:space="preserve"> para la protección del derecho de acceso a la información pública, que ha implicado el diseño del recurso de revisión como una garantía secundaria, desahogada en sede de un órgano constitucionalmente autónomo, cuya fuerza en sus resoluciones es definitiva en todos aquellos casos en los que las pretensiones de la persona se colman ordenando al </w:t>
      </w:r>
      <w:r w:rsidR="0075423F">
        <w:rPr>
          <w:rFonts w:ascii="Palatino Linotype" w:hAnsi="Palatino Linotype" w:cs="Arial"/>
          <w:color w:val="000000" w:themeColor="text1"/>
          <w:sz w:val="24"/>
          <w:szCs w:val="24"/>
        </w:rPr>
        <w:t xml:space="preserve">Sujeto Obligado </w:t>
      </w:r>
      <w:r w:rsidRPr="0075423F">
        <w:rPr>
          <w:rFonts w:ascii="Palatino Linotype" w:hAnsi="Palatino Linotype" w:cs="Arial"/>
          <w:color w:val="000000" w:themeColor="text1"/>
          <w:sz w:val="24"/>
          <w:szCs w:val="24"/>
        </w:rPr>
        <w:t>la</w:t>
      </w:r>
      <w:r w:rsidRPr="00CF18AC">
        <w:rPr>
          <w:rFonts w:ascii="Palatino Linotype" w:hAnsi="Palatino Linotype" w:cs="Arial"/>
          <w:color w:val="000000" w:themeColor="text1"/>
          <w:sz w:val="24"/>
          <w:szCs w:val="24"/>
        </w:rPr>
        <w:t xml:space="preserve"> entrega de la información requerida y a través del desahogo de un procedimiento materialmente jurisdiccional.</w:t>
      </w:r>
      <w:r w:rsidRPr="00CF18AC">
        <w:rPr>
          <w:rFonts w:ascii="Palatino Linotype" w:hAnsi="Palatino Linotype" w:cs="Arial"/>
          <w:color w:val="000000" w:themeColor="text1"/>
          <w:sz w:val="24"/>
          <w:szCs w:val="24"/>
          <w:vertAlign w:val="superscript"/>
        </w:rPr>
        <w:footnoteReference w:id="7"/>
      </w:r>
      <w:r w:rsidRPr="00CF18AC">
        <w:rPr>
          <w:rFonts w:ascii="Palatino Linotype" w:hAnsi="Palatino Linotype" w:cs="Arial"/>
          <w:color w:val="000000" w:themeColor="text1"/>
          <w:sz w:val="24"/>
          <w:szCs w:val="24"/>
        </w:rPr>
        <w:t xml:space="preserve"> </w:t>
      </w:r>
    </w:p>
    <w:p w:rsidR="004816C0" w:rsidRPr="00CF18AC" w:rsidRDefault="004816C0" w:rsidP="004816C0">
      <w:pPr>
        <w:spacing w:line="360" w:lineRule="auto"/>
        <w:ind w:left="720"/>
        <w:contextualSpacing/>
        <w:rPr>
          <w:rFonts w:ascii="Palatino Linotype" w:hAnsi="Palatino Linotype" w:cs="Arial"/>
          <w:color w:val="000000" w:themeColor="text1"/>
          <w:sz w:val="24"/>
          <w:szCs w:val="24"/>
        </w:rPr>
      </w:pPr>
    </w:p>
    <w:p w:rsidR="004816C0" w:rsidRPr="00CF18AC" w:rsidRDefault="004816C0" w:rsidP="004816C0">
      <w:pPr>
        <w:numPr>
          <w:ilvl w:val="0"/>
          <w:numId w:val="3"/>
        </w:numPr>
        <w:spacing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Lo que fue entendido por el legislador ordinario mexiquense quien a través del artículo 176 de la </w:t>
      </w:r>
      <w:r w:rsidR="00FB1715">
        <w:rPr>
          <w:rFonts w:ascii="Palatino Linotype" w:hAnsi="Palatino Linotype" w:cs="Arial"/>
          <w:color w:val="000000" w:themeColor="text1"/>
          <w:sz w:val="24"/>
          <w:szCs w:val="24"/>
        </w:rPr>
        <w:t>L</w:t>
      </w:r>
      <w:r w:rsidR="00FB1715" w:rsidRPr="00CF18AC">
        <w:rPr>
          <w:rFonts w:ascii="Palatino Linotype" w:hAnsi="Palatino Linotype" w:cs="Arial"/>
          <w:color w:val="000000" w:themeColor="text1"/>
          <w:sz w:val="24"/>
          <w:szCs w:val="24"/>
        </w:rPr>
        <w:t xml:space="preserve">ey </w:t>
      </w:r>
      <w:r w:rsidR="004C0DC8">
        <w:rPr>
          <w:rFonts w:ascii="Palatino Linotype" w:hAnsi="Palatino Linotype" w:cs="Arial"/>
          <w:color w:val="000000" w:themeColor="text1"/>
          <w:sz w:val="24"/>
          <w:szCs w:val="24"/>
        </w:rPr>
        <w:t>E</w:t>
      </w:r>
      <w:r w:rsidR="004C0DC8" w:rsidRPr="00CF18AC">
        <w:rPr>
          <w:rFonts w:ascii="Palatino Linotype" w:hAnsi="Palatino Linotype" w:cs="Arial"/>
          <w:color w:val="000000" w:themeColor="text1"/>
          <w:sz w:val="24"/>
          <w:szCs w:val="24"/>
        </w:rPr>
        <w:t xml:space="preserve">statal </w:t>
      </w:r>
      <w:r w:rsidRPr="00CF18AC">
        <w:rPr>
          <w:rFonts w:ascii="Palatino Linotype" w:hAnsi="Palatino Linotype" w:cs="Arial"/>
          <w:color w:val="000000" w:themeColor="text1"/>
          <w:sz w:val="24"/>
          <w:szCs w:val="24"/>
        </w:rPr>
        <w:t xml:space="preserve">de </w:t>
      </w:r>
      <w:r w:rsidR="004C0DC8">
        <w:rPr>
          <w:rFonts w:ascii="Palatino Linotype" w:hAnsi="Palatino Linotype" w:cs="Arial"/>
          <w:color w:val="000000" w:themeColor="text1"/>
          <w:sz w:val="24"/>
          <w:szCs w:val="24"/>
        </w:rPr>
        <w:t>T</w:t>
      </w:r>
      <w:r w:rsidR="004C0DC8" w:rsidRPr="00CF18AC">
        <w:rPr>
          <w:rFonts w:ascii="Palatino Linotype" w:hAnsi="Palatino Linotype" w:cs="Arial"/>
          <w:color w:val="000000" w:themeColor="text1"/>
          <w:sz w:val="24"/>
          <w:szCs w:val="24"/>
        </w:rPr>
        <w:t xml:space="preserve">ransparencia </w:t>
      </w:r>
      <w:r w:rsidRPr="00CF18AC">
        <w:rPr>
          <w:rFonts w:ascii="Palatino Linotype" w:hAnsi="Palatino Linotype" w:cs="Arial"/>
          <w:color w:val="000000" w:themeColor="text1"/>
          <w:sz w:val="24"/>
          <w:szCs w:val="24"/>
        </w:rPr>
        <w:t xml:space="preserve">citada previamente, ha señalado que  </w:t>
      </w:r>
      <w:r w:rsidRPr="00CF18AC">
        <w:rPr>
          <w:rFonts w:ascii="Palatino Linotype" w:hAnsi="Palatino Linotype" w:cs="Arial"/>
          <w:i/>
          <w:color w:val="000000" w:themeColor="text1"/>
          <w:sz w:val="24"/>
          <w:szCs w:val="24"/>
        </w:rPr>
        <w:t>(e)l recurso de revisión es la garantía secundaria mediante la cual se pretende reparar cualquier posible afectación al derecho de acceso a la información pública</w:t>
      </w:r>
      <w:r w:rsidRPr="00CF18AC">
        <w:rPr>
          <w:rFonts w:ascii="Palatino Linotype" w:hAnsi="Palatino Linotype" w:cs="Arial"/>
          <w:color w:val="000000" w:themeColor="text1"/>
          <w:sz w:val="24"/>
          <w:szCs w:val="24"/>
        </w:rPr>
        <w:t xml:space="preserve">, con lo que además somos armónicos con los criterios doctrinales que ubican a la garantía secundaria como </w:t>
      </w:r>
      <w:r w:rsidRPr="00CF18AC">
        <w:rPr>
          <w:rFonts w:ascii="Palatino Linotype" w:hAnsi="Palatino Linotype" w:cs="Arial"/>
          <w:i/>
          <w:color w:val="000000" w:themeColor="text1"/>
          <w:sz w:val="24"/>
          <w:szCs w:val="24"/>
        </w:rPr>
        <w:t xml:space="preserve">la reparación judicial </w:t>
      </w:r>
      <w:r w:rsidRPr="00CF18AC">
        <w:rPr>
          <w:rFonts w:ascii="Palatino Linotype" w:hAnsi="Palatino Linotype" w:cs="Arial"/>
          <w:color w:val="000000" w:themeColor="text1"/>
          <w:sz w:val="24"/>
          <w:szCs w:val="24"/>
        </w:rPr>
        <w:t>(en nuestro caso, materialmente jurisdiccional)</w:t>
      </w:r>
      <w:r w:rsidRPr="00CF18AC">
        <w:rPr>
          <w:rFonts w:ascii="Palatino Linotype" w:hAnsi="Palatino Linotype" w:cs="Arial"/>
          <w:i/>
          <w:color w:val="000000" w:themeColor="text1"/>
          <w:sz w:val="24"/>
          <w:szCs w:val="24"/>
        </w:rPr>
        <w:t xml:space="preserve"> de las violaciones de las garantías primarias</w:t>
      </w:r>
      <w:r w:rsidRPr="00CF18AC">
        <w:rPr>
          <w:rFonts w:ascii="Palatino Linotype" w:hAnsi="Palatino Linotype" w:cs="Arial"/>
          <w:i/>
          <w:color w:val="000000" w:themeColor="text1"/>
          <w:sz w:val="24"/>
          <w:szCs w:val="24"/>
          <w:vertAlign w:val="superscript"/>
        </w:rPr>
        <w:footnoteReference w:id="8"/>
      </w:r>
      <w:r w:rsidRPr="00CF18AC">
        <w:rPr>
          <w:rFonts w:ascii="Palatino Linotype" w:hAnsi="Palatino Linotype" w:cs="Arial"/>
          <w:i/>
          <w:color w:val="000000" w:themeColor="text1"/>
          <w:sz w:val="24"/>
          <w:szCs w:val="24"/>
        </w:rPr>
        <w:t xml:space="preserve"> </w:t>
      </w:r>
      <w:r w:rsidRPr="00CF18AC">
        <w:rPr>
          <w:rFonts w:ascii="Palatino Linotype" w:hAnsi="Palatino Linotype" w:cs="Arial"/>
          <w:color w:val="000000" w:themeColor="text1"/>
          <w:sz w:val="24"/>
          <w:szCs w:val="24"/>
        </w:rPr>
        <w:t xml:space="preserve">o como </w:t>
      </w:r>
      <w:r w:rsidRPr="00CF18AC">
        <w:rPr>
          <w:rFonts w:ascii="Palatino Linotype" w:hAnsi="Palatino Linotype" w:cs="Arial"/>
          <w:i/>
          <w:color w:val="000000" w:themeColor="text1"/>
          <w:sz w:val="24"/>
          <w:szCs w:val="24"/>
        </w:rPr>
        <w:lastRenderedPageBreak/>
        <w:t>garantías jurisdiccionales de justiciabilidad que intervienen, en caso de violación de las garantías primarias y de los derechos correlativos, a través de la anulación de los actos inválidos y de la sanción por los actos ilícitos.</w:t>
      </w:r>
      <w:r w:rsidRPr="00CF18AC">
        <w:rPr>
          <w:rFonts w:ascii="Palatino Linotype" w:hAnsi="Palatino Linotype" w:cs="Arial"/>
          <w:i/>
          <w:color w:val="000000" w:themeColor="text1"/>
          <w:sz w:val="24"/>
          <w:szCs w:val="24"/>
          <w:vertAlign w:val="superscript"/>
        </w:rPr>
        <w:footnoteReference w:id="9"/>
      </w:r>
      <w:r w:rsidRPr="00CF18AC">
        <w:rPr>
          <w:rFonts w:ascii="Palatino Linotype" w:hAnsi="Palatino Linotype" w:cs="Arial"/>
          <w:i/>
          <w:color w:val="000000" w:themeColor="text1"/>
          <w:sz w:val="24"/>
          <w:szCs w:val="24"/>
        </w:rPr>
        <w:t xml:space="preserve"> </w:t>
      </w:r>
    </w:p>
    <w:p w:rsidR="004816C0" w:rsidRPr="00CF18AC" w:rsidRDefault="004816C0" w:rsidP="004816C0">
      <w:pPr>
        <w:spacing w:line="360" w:lineRule="auto"/>
        <w:ind w:left="720"/>
        <w:contextualSpacing/>
        <w:rPr>
          <w:rFonts w:ascii="Palatino Linotype" w:hAnsi="Palatino Linotype" w:cs="Arial"/>
          <w:color w:val="000000" w:themeColor="text1"/>
          <w:sz w:val="24"/>
          <w:szCs w:val="24"/>
        </w:rPr>
      </w:pPr>
    </w:p>
    <w:p w:rsidR="004816C0" w:rsidRPr="00CF18AC" w:rsidRDefault="004816C0" w:rsidP="004816C0">
      <w:pPr>
        <w:numPr>
          <w:ilvl w:val="0"/>
          <w:numId w:val="3"/>
        </w:numPr>
        <w:spacing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En el caso que se resuelve de</w:t>
      </w:r>
      <w:r w:rsidR="0075423F">
        <w:rPr>
          <w:rFonts w:ascii="Palatino Linotype" w:hAnsi="Palatino Linotype" w:cs="Arial"/>
          <w:color w:val="000000" w:themeColor="text1"/>
          <w:sz w:val="24"/>
          <w:szCs w:val="24"/>
        </w:rPr>
        <w:t>bemos</w:t>
      </w:r>
      <w:r w:rsidRPr="00CF18AC">
        <w:rPr>
          <w:rFonts w:ascii="Palatino Linotype" w:hAnsi="Palatino Linotype" w:cs="Arial"/>
          <w:color w:val="000000" w:themeColor="text1"/>
          <w:sz w:val="24"/>
          <w:szCs w:val="24"/>
        </w:rPr>
        <w:t xml:space="preserve"> destacar que la misma </w:t>
      </w:r>
      <w:r w:rsidR="00FB1715">
        <w:rPr>
          <w:rFonts w:ascii="Palatino Linotype" w:hAnsi="Palatino Linotype" w:cs="Arial"/>
          <w:color w:val="000000" w:themeColor="text1"/>
          <w:sz w:val="24"/>
          <w:szCs w:val="24"/>
        </w:rPr>
        <w:t>L</w:t>
      </w:r>
      <w:r w:rsidR="00FB1715" w:rsidRPr="00CF18AC">
        <w:rPr>
          <w:rFonts w:ascii="Palatino Linotype" w:hAnsi="Palatino Linotype" w:cs="Arial"/>
          <w:color w:val="000000" w:themeColor="text1"/>
          <w:sz w:val="24"/>
          <w:szCs w:val="24"/>
        </w:rPr>
        <w:t xml:space="preserve">ey </w:t>
      </w:r>
      <w:r w:rsidRPr="00CF18AC">
        <w:rPr>
          <w:rFonts w:ascii="Palatino Linotype" w:hAnsi="Palatino Linotype" w:cs="Arial"/>
          <w:color w:val="000000" w:themeColor="text1"/>
          <w:sz w:val="24"/>
          <w:szCs w:val="24"/>
        </w:rPr>
        <w:t xml:space="preserve">de </w:t>
      </w:r>
      <w:r w:rsidR="0075423F">
        <w:rPr>
          <w:rFonts w:ascii="Palatino Linotype" w:hAnsi="Palatino Linotype" w:cs="Arial"/>
          <w:color w:val="000000" w:themeColor="text1"/>
          <w:sz w:val="24"/>
          <w:szCs w:val="24"/>
        </w:rPr>
        <w:t>t</w:t>
      </w:r>
      <w:r w:rsidRPr="00CF18AC">
        <w:rPr>
          <w:rFonts w:ascii="Palatino Linotype" w:hAnsi="Palatino Linotype" w:cs="Arial"/>
          <w:color w:val="000000" w:themeColor="text1"/>
          <w:sz w:val="24"/>
          <w:szCs w:val="24"/>
        </w:rPr>
        <w:t>ransparencia ya citada</w:t>
      </w:r>
      <w:r w:rsidR="00FB1715">
        <w:rPr>
          <w:rFonts w:ascii="Palatino Linotype" w:hAnsi="Palatino Linotype" w:cs="Arial"/>
          <w:color w:val="000000" w:themeColor="text1"/>
          <w:sz w:val="24"/>
          <w:szCs w:val="24"/>
        </w:rPr>
        <w:t>,</w:t>
      </w:r>
      <w:r w:rsidRPr="00CF18AC">
        <w:rPr>
          <w:rFonts w:ascii="Palatino Linotype" w:hAnsi="Palatino Linotype" w:cs="Arial"/>
          <w:color w:val="000000" w:themeColor="text1"/>
          <w:sz w:val="24"/>
          <w:szCs w:val="24"/>
        </w:rPr>
        <w:t xml:space="preserve"> pre</w:t>
      </w:r>
      <w:r w:rsidR="00463C48">
        <w:rPr>
          <w:rFonts w:ascii="Palatino Linotype" w:hAnsi="Palatino Linotype" w:cs="Arial"/>
          <w:color w:val="000000" w:themeColor="text1"/>
          <w:sz w:val="24"/>
          <w:szCs w:val="24"/>
        </w:rPr>
        <w:t xml:space="preserve">cisa en su artículo 179 fracciones V y </w:t>
      </w:r>
      <w:r w:rsidRPr="00CF18AC">
        <w:rPr>
          <w:rFonts w:ascii="Palatino Linotype" w:hAnsi="Palatino Linotype" w:cs="Arial"/>
          <w:color w:val="000000" w:themeColor="text1"/>
          <w:sz w:val="24"/>
          <w:szCs w:val="24"/>
        </w:rPr>
        <w:t>VI</w:t>
      </w:r>
      <w:r>
        <w:rPr>
          <w:rFonts w:ascii="Palatino Linotype" w:hAnsi="Palatino Linotype" w:cs="Arial"/>
          <w:color w:val="000000" w:themeColor="text1"/>
          <w:sz w:val="24"/>
          <w:szCs w:val="24"/>
        </w:rPr>
        <w:t>I</w:t>
      </w:r>
      <w:r w:rsidR="00463C48">
        <w:rPr>
          <w:rFonts w:ascii="Palatino Linotype" w:hAnsi="Palatino Linotype" w:cs="Arial"/>
          <w:color w:val="000000" w:themeColor="text1"/>
          <w:sz w:val="24"/>
          <w:szCs w:val="24"/>
        </w:rPr>
        <w:t>I</w:t>
      </w:r>
      <w:r w:rsidRPr="00CF18AC">
        <w:rPr>
          <w:rFonts w:ascii="Palatino Linotype" w:hAnsi="Palatino Linotype" w:cs="Arial"/>
          <w:color w:val="000000" w:themeColor="text1"/>
          <w:sz w:val="24"/>
          <w:szCs w:val="24"/>
        </w:rPr>
        <w:t xml:space="preserve"> que el propio recurso de revisión </w:t>
      </w:r>
      <w:r w:rsidRPr="00CF18AC">
        <w:rPr>
          <w:rFonts w:ascii="Palatino Linotype" w:hAnsi="Palatino Linotype" w:cs="Arial"/>
          <w:i/>
          <w:color w:val="000000" w:themeColor="text1"/>
          <w:sz w:val="24"/>
          <w:szCs w:val="24"/>
        </w:rPr>
        <w:t xml:space="preserve">es un medio de protección </w:t>
      </w:r>
      <w:r w:rsidRPr="00CF18AC">
        <w:rPr>
          <w:rFonts w:ascii="Palatino Linotype" w:hAnsi="Palatino Linotype" w:cs="Arial"/>
          <w:color w:val="000000" w:themeColor="text1"/>
          <w:sz w:val="24"/>
          <w:szCs w:val="24"/>
        </w:rPr>
        <w:t>y procede en contra</w:t>
      </w:r>
      <w:r w:rsidR="0075423F">
        <w:rPr>
          <w:rFonts w:ascii="Palatino Linotype" w:hAnsi="Palatino Linotype" w:cs="Arial"/>
          <w:color w:val="000000" w:themeColor="text1"/>
          <w:sz w:val="24"/>
          <w:szCs w:val="24"/>
        </w:rPr>
        <w:t xml:space="preserve"> </w:t>
      </w:r>
      <w:r w:rsidRPr="00225079">
        <w:rPr>
          <w:rFonts w:ascii="Palatino Linotype" w:hAnsi="Palatino Linotype" w:cs="Arial"/>
          <w:color w:val="000000" w:themeColor="text1"/>
          <w:sz w:val="24"/>
          <w:szCs w:val="24"/>
        </w:rPr>
        <w:t>de</w:t>
      </w:r>
      <w:r w:rsidR="00463C48">
        <w:rPr>
          <w:rFonts w:ascii="Palatino Linotype" w:hAnsi="Palatino Linotype" w:cs="Arial"/>
          <w:color w:val="000000" w:themeColor="text1"/>
          <w:sz w:val="24"/>
          <w:szCs w:val="24"/>
        </w:rPr>
        <w:t xml:space="preserve"> </w:t>
      </w:r>
      <w:r w:rsidR="00463C48">
        <w:rPr>
          <w:rFonts w:ascii="Palatino Linotype" w:hAnsi="Palatino Linotype" w:cs="Arial"/>
          <w:i/>
          <w:color w:val="000000" w:themeColor="text1"/>
          <w:sz w:val="24"/>
          <w:szCs w:val="24"/>
        </w:rPr>
        <w:t xml:space="preserve">la entrega de información incompleta </w:t>
      </w:r>
      <w:r w:rsidR="00463C48">
        <w:rPr>
          <w:rFonts w:ascii="Palatino Linotype" w:hAnsi="Palatino Linotype" w:cs="Arial"/>
          <w:color w:val="000000" w:themeColor="text1"/>
          <w:sz w:val="24"/>
          <w:szCs w:val="24"/>
        </w:rPr>
        <w:t xml:space="preserve">y cuando </w:t>
      </w:r>
      <w:r>
        <w:rPr>
          <w:rFonts w:ascii="Palatino Linotype" w:hAnsi="Palatino Linotype" w:cs="Arial"/>
          <w:i/>
          <w:color w:val="000000" w:themeColor="text1"/>
          <w:sz w:val="24"/>
          <w:szCs w:val="24"/>
        </w:rPr>
        <w:t xml:space="preserve">la </w:t>
      </w:r>
      <w:r w:rsidR="00463C48">
        <w:rPr>
          <w:rFonts w:ascii="Palatino Linotype" w:hAnsi="Palatino Linotype" w:cs="Arial"/>
          <w:i/>
          <w:color w:val="000000" w:themeColor="text1"/>
          <w:sz w:val="24"/>
          <w:szCs w:val="24"/>
        </w:rPr>
        <w:t>notificación, entrega o puesta a disposición de información en un formato incomprensible y/o no accesible para el solicitante</w:t>
      </w:r>
      <w:r w:rsidRPr="00CF18AC">
        <w:rPr>
          <w:rFonts w:ascii="Palatino Linotype" w:hAnsi="Palatino Linotype" w:cs="Arial"/>
          <w:i/>
          <w:color w:val="000000" w:themeColor="text1"/>
          <w:sz w:val="24"/>
          <w:szCs w:val="24"/>
        </w:rPr>
        <w:t>.</w:t>
      </w:r>
      <w:r w:rsidRPr="00CF18AC">
        <w:rPr>
          <w:rFonts w:ascii="Palatino Linotype" w:hAnsi="Palatino Linotype" w:cs="Arial"/>
          <w:color w:val="000000" w:themeColor="text1"/>
          <w:sz w:val="24"/>
          <w:szCs w:val="24"/>
        </w:rPr>
        <w:t xml:space="preserve"> Por lo que el motivo de inconformidad </w:t>
      </w:r>
      <w:r>
        <w:rPr>
          <w:rFonts w:ascii="Palatino Linotype" w:hAnsi="Palatino Linotype" w:cs="Arial"/>
          <w:color w:val="000000" w:themeColor="text1"/>
          <w:sz w:val="24"/>
          <w:szCs w:val="24"/>
        </w:rPr>
        <w:t>consiste</w:t>
      </w:r>
      <w:r w:rsidR="00463C48">
        <w:rPr>
          <w:rFonts w:ascii="Palatino Linotype" w:hAnsi="Palatino Linotype" w:cs="Arial"/>
          <w:color w:val="000000" w:themeColor="text1"/>
          <w:sz w:val="24"/>
          <w:szCs w:val="24"/>
        </w:rPr>
        <w:t xml:space="preserve"> en que el </w:t>
      </w:r>
      <w:r w:rsidR="0075423F">
        <w:rPr>
          <w:rFonts w:ascii="Palatino Linotype" w:hAnsi="Palatino Linotype" w:cs="Arial"/>
          <w:b/>
          <w:color w:val="000000" w:themeColor="text1"/>
          <w:sz w:val="24"/>
          <w:szCs w:val="24"/>
        </w:rPr>
        <w:t>SUJETO OBLIGADO</w:t>
      </w:r>
      <w:r w:rsidR="00463C48">
        <w:rPr>
          <w:rFonts w:ascii="Palatino Linotype" w:hAnsi="Palatino Linotype" w:cs="Arial"/>
          <w:b/>
          <w:color w:val="000000" w:themeColor="text1"/>
          <w:sz w:val="24"/>
          <w:szCs w:val="24"/>
        </w:rPr>
        <w:t xml:space="preserve"> </w:t>
      </w:r>
      <w:r w:rsidR="00463C48">
        <w:rPr>
          <w:rFonts w:ascii="Palatino Linotype" w:hAnsi="Palatino Linotype" w:cs="Arial"/>
          <w:color w:val="000000" w:themeColor="text1"/>
          <w:sz w:val="24"/>
          <w:szCs w:val="24"/>
        </w:rPr>
        <w:t>atendió parcialmente la solicitud de información y en modalidad distinta a la elegida por el particular</w:t>
      </w:r>
      <w:r w:rsidRPr="00CF18AC">
        <w:rPr>
          <w:rFonts w:ascii="Palatino Linotype" w:hAnsi="Palatino Linotype" w:cs="Arial"/>
          <w:color w:val="000000" w:themeColor="text1"/>
          <w:sz w:val="24"/>
          <w:szCs w:val="24"/>
        </w:rPr>
        <w:t>, situación que recae en lo estipulado por el artículo 165 tercer párrafo</w:t>
      </w:r>
      <w:r w:rsidR="00FB1715">
        <w:rPr>
          <w:rFonts w:ascii="Palatino Linotype" w:hAnsi="Palatino Linotype" w:cs="Arial"/>
          <w:color w:val="000000" w:themeColor="text1"/>
          <w:sz w:val="24"/>
          <w:szCs w:val="24"/>
        </w:rPr>
        <w:t xml:space="preserve"> de la Ley en cita</w:t>
      </w:r>
      <w:r w:rsidRPr="00CF18AC">
        <w:rPr>
          <w:rFonts w:ascii="Palatino Linotype" w:hAnsi="Palatino Linotype" w:cs="Arial"/>
          <w:color w:val="000000" w:themeColor="text1"/>
          <w:sz w:val="24"/>
          <w:szCs w:val="24"/>
        </w:rPr>
        <w:t>,</w:t>
      </w:r>
      <w:r w:rsidR="00FB1715">
        <w:rPr>
          <w:rFonts w:ascii="Palatino Linotype" w:hAnsi="Palatino Linotype" w:cs="Arial"/>
          <w:color w:val="000000" w:themeColor="text1"/>
          <w:sz w:val="24"/>
          <w:szCs w:val="24"/>
        </w:rPr>
        <w:t xml:space="preserve"> y vuelve</w:t>
      </w:r>
      <w:r w:rsidRPr="00CF18AC">
        <w:rPr>
          <w:rFonts w:ascii="Palatino Linotype" w:hAnsi="Palatino Linotype" w:cs="Arial"/>
          <w:color w:val="000000" w:themeColor="text1"/>
          <w:sz w:val="24"/>
          <w:szCs w:val="24"/>
        </w:rPr>
        <w:t xml:space="preserve"> plenamente fundado</w:t>
      </w:r>
      <w:r w:rsidR="00FB1715">
        <w:rPr>
          <w:rFonts w:ascii="Palatino Linotype" w:hAnsi="Palatino Linotype" w:cs="Arial"/>
          <w:color w:val="000000" w:themeColor="text1"/>
          <w:sz w:val="24"/>
          <w:szCs w:val="24"/>
        </w:rPr>
        <w:t xml:space="preserve"> el agravio</w:t>
      </w:r>
      <w:r w:rsidRPr="00CF18AC">
        <w:rPr>
          <w:rFonts w:ascii="Palatino Linotype" w:hAnsi="Palatino Linotype" w:cs="Arial"/>
          <w:color w:val="000000" w:themeColor="text1"/>
          <w:sz w:val="24"/>
          <w:szCs w:val="24"/>
        </w:rPr>
        <w:t xml:space="preserve">, </w:t>
      </w:r>
      <w:r w:rsidR="00FB1715">
        <w:rPr>
          <w:rFonts w:ascii="Palatino Linotype" w:hAnsi="Palatino Linotype" w:cs="Arial"/>
          <w:color w:val="000000" w:themeColor="text1"/>
          <w:sz w:val="24"/>
          <w:szCs w:val="24"/>
        </w:rPr>
        <w:t xml:space="preserve">al </w:t>
      </w:r>
      <w:r w:rsidR="00FB1715" w:rsidRPr="00CF18AC">
        <w:rPr>
          <w:rFonts w:ascii="Palatino Linotype" w:hAnsi="Palatino Linotype" w:cs="Arial"/>
          <w:color w:val="000000" w:themeColor="text1"/>
          <w:sz w:val="24"/>
          <w:szCs w:val="24"/>
        </w:rPr>
        <w:t>constitu</w:t>
      </w:r>
      <w:r w:rsidR="00FB1715">
        <w:rPr>
          <w:rFonts w:ascii="Palatino Linotype" w:hAnsi="Palatino Linotype" w:cs="Arial"/>
          <w:color w:val="000000" w:themeColor="text1"/>
          <w:sz w:val="24"/>
          <w:szCs w:val="24"/>
        </w:rPr>
        <w:t>ir</w:t>
      </w:r>
      <w:r w:rsidR="00FB1715" w:rsidRPr="00CF18AC">
        <w:rPr>
          <w:rFonts w:ascii="Palatino Linotype" w:hAnsi="Palatino Linotype" w:cs="Arial"/>
          <w:color w:val="000000" w:themeColor="text1"/>
          <w:sz w:val="24"/>
          <w:szCs w:val="24"/>
        </w:rPr>
        <w:t xml:space="preserve"> </w:t>
      </w:r>
      <w:r w:rsidRPr="00CF18AC">
        <w:rPr>
          <w:rFonts w:ascii="Palatino Linotype" w:hAnsi="Palatino Linotype" w:cs="Arial"/>
          <w:color w:val="000000" w:themeColor="text1"/>
          <w:sz w:val="24"/>
          <w:szCs w:val="24"/>
        </w:rPr>
        <w:t>una afectación indebida e injustificada a su derecho de acceso a la información pública</w:t>
      </w:r>
      <w:r w:rsidR="00FB1715">
        <w:rPr>
          <w:rFonts w:ascii="Palatino Linotype" w:hAnsi="Palatino Linotype" w:cs="Arial"/>
          <w:color w:val="000000" w:themeColor="text1"/>
          <w:sz w:val="24"/>
          <w:szCs w:val="24"/>
        </w:rPr>
        <w:t>, de tal suerte que</w:t>
      </w:r>
      <w:r w:rsidRPr="00CF18AC">
        <w:rPr>
          <w:rFonts w:ascii="Palatino Linotype" w:hAnsi="Palatino Linotype" w:cs="Arial"/>
          <w:color w:val="000000" w:themeColor="text1"/>
          <w:sz w:val="24"/>
          <w:szCs w:val="24"/>
        </w:rPr>
        <w:t xml:space="preserve"> la respuesta del </w:t>
      </w:r>
      <w:r w:rsidR="0075423F">
        <w:rPr>
          <w:rFonts w:ascii="Palatino Linotype" w:hAnsi="Palatino Linotype" w:cs="Arial"/>
          <w:b/>
          <w:color w:val="000000" w:themeColor="text1"/>
          <w:sz w:val="24"/>
          <w:szCs w:val="24"/>
        </w:rPr>
        <w:t>SUJETO OBLIGADO</w:t>
      </w:r>
      <w:r w:rsidR="00463C48">
        <w:rPr>
          <w:rFonts w:ascii="Palatino Linotype" w:hAnsi="Palatino Linotype" w:cs="Arial"/>
          <w:color w:val="000000" w:themeColor="text1"/>
          <w:sz w:val="24"/>
          <w:szCs w:val="24"/>
        </w:rPr>
        <w:t xml:space="preserve"> </w:t>
      </w:r>
      <w:r w:rsidRPr="00CF18AC">
        <w:rPr>
          <w:rFonts w:ascii="Palatino Linotype" w:hAnsi="Palatino Linotype" w:cs="Arial"/>
          <w:color w:val="000000" w:themeColor="text1"/>
          <w:sz w:val="24"/>
          <w:szCs w:val="24"/>
        </w:rPr>
        <w:t>constituyó una violación a</w:t>
      </w:r>
      <w:r w:rsidR="00FB1715">
        <w:rPr>
          <w:rFonts w:ascii="Palatino Linotype" w:hAnsi="Palatino Linotype" w:cs="Arial"/>
          <w:color w:val="000000" w:themeColor="text1"/>
          <w:sz w:val="24"/>
          <w:szCs w:val="24"/>
        </w:rPr>
        <w:t>l mismo.</w:t>
      </w:r>
      <w:r w:rsidRPr="00CF18AC">
        <w:rPr>
          <w:rFonts w:ascii="Palatino Linotype" w:hAnsi="Palatino Linotype" w:cs="Arial"/>
          <w:color w:val="000000" w:themeColor="text1"/>
          <w:sz w:val="24"/>
          <w:szCs w:val="24"/>
        </w:rPr>
        <w:t xml:space="preserve"> </w:t>
      </w:r>
      <w:r w:rsidR="00FB1715">
        <w:rPr>
          <w:rFonts w:ascii="Palatino Linotype" w:hAnsi="Palatino Linotype" w:cs="Arial"/>
          <w:color w:val="000000" w:themeColor="text1"/>
          <w:sz w:val="24"/>
          <w:szCs w:val="24"/>
        </w:rPr>
        <w:t xml:space="preserve">Como resultado de ello, </w:t>
      </w:r>
      <w:r w:rsidRPr="00CF18AC">
        <w:rPr>
          <w:rFonts w:ascii="Palatino Linotype" w:hAnsi="Palatino Linotype" w:cs="Arial"/>
          <w:color w:val="000000" w:themeColor="text1"/>
          <w:sz w:val="24"/>
          <w:szCs w:val="24"/>
        </w:rPr>
        <w:t xml:space="preserve">este Pleno, pretende reparar a través de </w:t>
      </w:r>
      <w:r>
        <w:rPr>
          <w:rFonts w:ascii="Palatino Linotype" w:hAnsi="Palatino Linotype" w:cs="Arial"/>
          <w:color w:val="000000" w:themeColor="text1"/>
          <w:sz w:val="24"/>
          <w:szCs w:val="24"/>
        </w:rPr>
        <w:t xml:space="preserve">la resolución que </w:t>
      </w:r>
      <w:r w:rsidR="00FB1715">
        <w:rPr>
          <w:rFonts w:ascii="Palatino Linotype" w:hAnsi="Palatino Linotype" w:cs="Arial"/>
          <w:color w:val="000000" w:themeColor="text1"/>
          <w:sz w:val="24"/>
          <w:szCs w:val="24"/>
        </w:rPr>
        <w:t xml:space="preserve">acompañamos </w:t>
      </w:r>
      <w:r>
        <w:rPr>
          <w:rFonts w:ascii="Palatino Linotype" w:hAnsi="Palatino Linotype" w:cs="Arial"/>
          <w:color w:val="000000" w:themeColor="text1"/>
          <w:sz w:val="24"/>
          <w:szCs w:val="24"/>
        </w:rPr>
        <w:t>con el</w:t>
      </w:r>
      <w:r w:rsidRPr="00CF18AC">
        <w:rPr>
          <w:rFonts w:ascii="Palatino Linotype" w:hAnsi="Palatino Linotype" w:cs="Arial"/>
          <w:color w:val="000000" w:themeColor="text1"/>
          <w:sz w:val="24"/>
          <w:szCs w:val="24"/>
        </w:rPr>
        <w:t xml:space="preserve"> presente </w:t>
      </w:r>
      <w:r w:rsidR="00FB1715">
        <w:rPr>
          <w:rFonts w:ascii="Palatino Linotype" w:hAnsi="Palatino Linotype" w:cs="Arial"/>
          <w:color w:val="000000" w:themeColor="text1"/>
          <w:sz w:val="24"/>
          <w:szCs w:val="24"/>
        </w:rPr>
        <w:t>Voto Particular</w:t>
      </w:r>
      <w:r w:rsidRPr="00CF18AC">
        <w:rPr>
          <w:rFonts w:ascii="Palatino Linotype" w:hAnsi="Palatino Linotype" w:cs="Arial"/>
          <w:color w:val="000000" w:themeColor="text1"/>
          <w:sz w:val="24"/>
          <w:szCs w:val="24"/>
        </w:rPr>
        <w:t xml:space="preserve">, </w:t>
      </w:r>
      <w:r w:rsidR="00FB1715">
        <w:rPr>
          <w:rFonts w:ascii="Palatino Linotype" w:hAnsi="Palatino Linotype" w:cs="Arial"/>
          <w:color w:val="000000" w:themeColor="text1"/>
          <w:sz w:val="24"/>
          <w:szCs w:val="24"/>
        </w:rPr>
        <w:t>con</w:t>
      </w:r>
      <w:r w:rsidRPr="00CF18AC">
        <w:rPr>
          <w:rFonts w:ascii="Palatino Linotype" w:hAnsi="Palatino Linotype" w:cs="Arial"/>
          <w:color w:val="000000" w:themeColor="text1"/>
          <w:sz w:val="24"/>
          <w:szCs w:val="24"/>
        </w:rPr>
        <w:t xml:space="preserve"> la entrega de la información en </w:t>
      </w:r>
      <w:r w:rsidR="00463C48">
        <w:rPr>
          <w:rFonts w:ascii="Palatino Linotype" w:hAnsi="Palatino Linotype" w:cs="Arial"/>
          <w:color w:val="000000" w:themeColor="text1"/>
          <w:sz w:val="24"/>
          <w:szCs w:val="24"/>
        </w:rPr>
        <w:t>vía SAIMEX y en copias simples (con costo) previo pago de los derechos</w:t>
      </w:r>
      <w:r w:rsidR="00FB1715">
        <w:rPr>
          <w:rFonts w:ascii="Palatino Linotype" w:hAnsi="Palatino Linotype" w:cs="Arial"/>
          <w:color w:val="000000" w:themeColor="text1"/>
          <w:sz w:val="24"/>
          <w:szCs w:val="24"/>
        </w:rPr>
        <w:t xml:space="preserve"> correspondientes</w:t>
      </w:r>
      <w:r w:rsidR="00463C48">
        <w:rPr>
          <w:rFonts w:ascii="Palatino Linotype" w:hAnsi="Palatino Linotype" w:cs="Arial"/>
          <w:color w:val="000000" w:themeColor="text1"/>
          <w:sz w:val="24"/>
          <w:szCs w:val="24"/>
        </w:rPr>
        <w:t xml:space="preserve">. </w:t>
      </w:r>
    </w:p>
    <w:p w:rsidR="004816C0" w:rsidRPr="00CF18AC" w:rsidRDefault="004816C0" w:rsidP="004816C0">
      <w:pPr>
        <w:spacing w:after="0" w:line="360" w:lineRule="auto"/>
        <w:contextualSpacing/>
        <w:jc w:val="both"/>
        <w:rPr>
          <w:rFonts w:ascii="Palatino Linotype" w:hAnsi="Palatino Linotype" w:cs="Arial"/>
          <w:color w:val="000000" w:themeColor="text1"/>
          <w:sz w:val="24"/>
          <w:szCs w:val="24"/>
        </w:rPr>
      </w:pPr>
    </w:p>
    <w:p w:rsidR="004816C0" w:rsidRPr="00CF18AC" w:rsidRDefault="004816C0" w:rsidP="004816C0">
      <w:pPr>
        <w:keepNext/>
        <w:keepLines/>
        <w:numPr>
          <w:ilvl w:val="0"/>
          <w:numId w:val="28"/>
        </w:numPr>
        <w:spacing w:before="40" w:after="0" w:line="360" w:lineRule="auto"/>
        <w:outlineLvl w:val="1"/>
        <w:rPr>
          <w:rFonts w:ascii="Palatino Linotype" w:eastAsiaTheme="majorEastAsia" w:hAnsi="Palatino Linotype" w:cs="Arial"/>
          <w:b/>
          <w:iCs/>
          <w:color w:val="000000" w:themeColor="text1"/>
          <w:sz w:val="24"/>
          <w:szCs w:val="24"/>
        </w:rPr>
      </w:pPr>
      <w:bookmarkStart w:id="5" w:name="_Toc508378631"/>
      <w:r w:rsidRPr="00CF18AC">
        <w:rPr>
          <w:rFonts w:ascii="Palatino Linotype" w:eastAsiaTheme="majorEastAsia" w:hAnsi="Palatino Linotype" w:cs="Arial"/>
          <w:b/>
          <w:iCs/>
          <w:color w:val="000000" w:themeColor="text1"/>
          <w:sz w:val="24"/>
          <w:szCs w:val="24"/>
        </w:rPr>
        <w:lastRenderedPageBreak/>
        <w:t>Consecuencias de la violación al derecho humano.</w:t>
      </w:r>
      <w:bookmarkEnd w:id="5"/>
      <w:r w:rsidRPr="00CF18AC">
        <w:rPr>
          <w:rFonts w:ascii="Palatino Linotype" w:eastAsiaTheme="majorEastAsia" w:hAnsi="Palatino Linotype" w:cs="Arial"/>
          <w:b/>
          <w:iCs/>
          <w:color w:val="000000" w:themeColor="text1"/>
          <w:sz w:val="24"/>
          <w:szCs w:val="24"/>
        </w:rPr>
        <w:t xml:space="preserve"> </w:t>
      </w:r>
    </w:p>
    <w:p w:rsidR="004816C0" w:rsidRPr="00CF18AC" w:rsidRDefault="004816C0" w:rsidP="004816C0">
      <w:pPr>
        <w:spacing w:line="360" w:lineRule="auto"/>
        <w:rPr>
          <w:rFonts w:ascii="Palatino Linotype" w:hAnsi="Palatino Linotype" w:cs="Arial"/>
          <w:color w:val="000000" w:themeColor="text1"/>
          <w:sz w:val="24"/>
          <w:szCs w:val="24"/>
        </w:rPr>
      </w:pPr>
    </w:p>
    <w:p w:rsidR="004816C0" w:rsidRDefault="004816C0" w:rsidP="004816C0">
      <w:pPr>
        <w:numPr>
          <w:ilvl w:val="0"/>
          <w:numId w:val="3"/>
        </w:numPr>
        <w:spacing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 El tercer párrafo del artículo primero de nuestra la Constitución Política de los Estados Unidos Mexicanos establece la obligación del Estado Mexicano de </w:t>
      </w:r>
      <w:r w:rsidRPr="00CF18AC">
        <w:rPr>
          <w:rFonts w:ascii="Palatino Linotype" w:hAnsi="Palatino Linotype" w:cs="Arial"/>
          <w:i/>
          <w:color w:val="000000" w:themeColor="text1"/>
          <w:sz w:val="24"/>
          <w:szCs w:val="24"/>
        </w:rPr>
        <w:t xml:space="preserve">investigar, sancionar y reparar las violaciones a los derechos humanos, en los términos que establezca la ley. </w:t>
      </w:r>
      <w:r w:rsidRPr="00CF18AC">
        <w:rPr>
          <w:rFonts w:ascii="Palatino Linotype" w:hAnsi="Palatino Linotype" w:cs="Arial"/>
          <w:color w:val="000000" w:themeColor="text1"/>
          <w:sz w:val="24"/>
          <w:szCs w:val="24"/>
        </w:rPr>
        <w:t xml:space="preserve">En este caso es plenamente evidente que </w:t>
      </w:r>
      <w:r w:rsidR="00463C48">
        <w:rPr>
          <w:rFonts w:ascii="Palatino Linotype" w:hAnsi="Palatino Linotype" w:cs="Arial"/>
          <w:color w:val="000000" w:themeColor="text1"/>
          <w:sz w:val="24"/>
          <w:szCs w:val="24"/>
        </w:rPr>
        <w:t>el particular</w:t>
      </w:r>
      <w:r w:rsidRPr="00CF18AC">
        <w:rPr>
          <w:rFonts w:ascii="Palatino Linotype" w:hAnsi="Palatino Linotype" w:cs="Arial"/>
          <w:b/>
          <w:color w:val="000000" w:themeColor="text1"/>
          <w:sz w:val="24"/>
          <w:szCs w:val="24"/>
        </w:rPr>
        <w:t xml:space="preserve"> </w:t>
      </w:r>
      <w:r w:rsidRPr="00CF18AC">
        <w:rPr>
          <w:rFonts w:ascii="Palatino Linotype" w:hAnsi="Palatino Linotype" w:cs="Arial"/>
          <w:color w:val="000000" w:themeColor="text1"/>
          <w:sz w:val="24"/>
          <w:szCs w:val="24"/>
        </w:rPr>
        <w:t>pretendió a acceder a cierta</w:t>
      </w:r>
      <w:r w:rsidR="0075423F">
        <w:rPr>
          <w:rFonts w:ascii="Palatino Linotype" w:hAnsi="Palatino Linotype" w:cs="Arial"/>
          <w:color w:val="000000" w:themeColor="text1"/>
          <w:sz w:val="24"/>
          <w:szCs w:val="24"/>
        </w:rPr>
        <w:t xml:space="preserve"> documentación</w:t>
      </w:r>
      <w:r w:rsidRPr="00CF18AC">
        <w:rPr>
          <w:rFonts w:ascii="Palatino Linotype" w:hAnsi="Palatino Linotype" w:cs="Arial"/>
          <w:color w:val="000000" w:themeColor="text1"/>
          <w:sz w:val="24"/>
          <w:szCs w:val="24"/>
        </w:rPr>
        <w:t xml:space="preserve"> </w:t>
      </w:r>
      <w:r w:rsidR="00463C48">
        <w:rPr>
          <w:rFonts w:ascii="Palatino Linotype" w:hAnsi="Palatino Linotype" w:cs="Arial"/>
          <w:color w:val="000000" w:themeColor="text1"/>
          <w:sz w:val="24"/>
          <w:szCs w:val="24"/>
        </w:rPr>
        <w:t xml:space="preserve">en copias simples </w:t>
      </w:r>
      <w:r>
        <w:rPr>
          <w:rFonts w:ascii="Palatino Linotype" w:hAnsi="Palatino Linotype" w:cs="Arial"/>
          <w:color w:val="000000" w:themeColor="text1"/>
          <w:sz w:val="24"/>
          <w:szCs w:val="24"/>
        </w:rPr>
        <w:t>(con costo)</w:t>
      </w:r>
      <w:r w:rsidRPr="00CF18AC">
        <w:rPr>
          <w:rFonts w:ascii="Palatino Linotype" w:hAnsi="Palatino Linotype" w:cs="Arial"/>
          <w:color w:val="000000" w:themeColor="text1"/>
          <w:sz w:val="24"/>
          <w:szCs w:val="24"/>
        </w:rPr>
        <w:t xml:space="preserve"> y que la autoridad </w:t>
      </w:r>
      <w:r>
        <w:rPr>
          <w:rFonts w:ascii="Palatino Linotype" w:hAnsi="Palatino Linotype" w:cs="Arial"/>
          <w:color w:val="000000" w:themeColor="text1"/>
          <w:sz w:val="24"/>
          <w:szCs w:val="24"/>
        </w:rPr>
        <w:t xml:space="preserve">fue omisa en entregar </w:t>
      </w:r>
      <w:r w:rsidR="00463C48">
        <w:rPr>
          <w:rFonts w:ascii="Palatino Linotype" w:hAnsi="Palatino Linotype" w:cs="Arial"/>
          <w:color w:val="000000" w:themeColor="text1"/>
          <w:sz w:val="24"/>
          <w:szCs w:val="24"/>
        </w:rPr>
        <w:t>la información</w:t>
      </w:r>
      <w:r w:rsidR="004C0DC8">
        <w:rPr>
          <w:rFonts w:ascii="Palatino Linotype" w:hAnsi="Palatino Linotype" w:cs="Arial"/>
          <w:color w:val="000000" w:themeColor="text1"/>
          <w:sz w:val="24"/>
          <w:szCs w:val="24"/>
        </w:rPr>
        <w:t>,</w:t>
      </w:r>
      <w:r w:rsidR="007374A3">
        <w:rPr>
          <w:rFonts w:ascii="Palatino Linotype" w:hAnsi="Palatino Linotype" w:cs="Arial"/>
          <w:color w:val="000000" w:themeColor="text1"/>
          <w:sz w:val="24"/>
          <w:szCs w:val="24"/>
        </w:rPr>
        <w:t xml:space="preserve"> señalando como argumento que la información </w:t>
      </w:r>
      <w:r w:rsidR="004C0DC8">
        <w:rPr>
          <w:rFonts w:ascii="Palatino Linotype" w:hAnsi="Palatino Linotype" w:cs="Arial"/>
          <w:color w:val="000000" w:themeColor="text1"/>
          <w:sz w:val="24"/>
          <w:szCs w:val="24"/>
        </w:rPr>
        <w:t xml:space="preserve">es </w:t>
      </w:r>
      <w:r w:rsidR="007374A3">
        <w:rPr>
          <w:rFonts w:ascii="Palatino Linotype" w:hAnsi="Palatino Linotype" w:cs="Arial"/>
          <w:color w:val="000000" w:themeColor="text1"/>
          <w:sz w:val="24"/>
          <w:szCs w:val="24"/>
        </w:rPr>
        <w:t>parte del acta de entrega-recepción</w:t>
      </w:r>
      <w:r w:rsidRPr="00CF18AC">
        <w:rPr>
          <w:rFonts w:ascii="Palatino Linotype" w:hAnsi="Palatino Linotype" w:cs="Arial"/>
          <w:color w:val="000000" w:themeColor="text1"/>
          <w:sz w:val="24"/>
          <w:szCs w:val="24"/>
        </w:rPr>
        <w:t xml:space="preserve">, </w:t>
      </w:r>
      <w:r w:rsidR="007374A3">
        <w:rPr>
          <w:rFonts w:ascii="Palatino Linotype" w:hAnsi="Palatino Linotype" w:cs="Arial"/>
          <w:color w:val="000000" w:themeColor="text1"/>
          <w:sz w:val="24"/>
          <w:szCs w:val="24"/>
        </w:rPr>
        <w:t>manifestación que</w:t>
      </w:r>
      <w:r w:rsidRPr="00CF18AC">
        <w:rPr>
          <w:rFonts w:ascii="Palatino Linotype" w:hAnsi="Palatino Linotype" w:cs="Arial"/>
          <w:color w:val="000000" w:themeColor="text1"/>
          <w:sz w:val="24"/>
          <w:szCs w:val="24"/>
        </w:rPr>
        <w:t xml:space="preserve"> generó un agravió en la persona que acudió a la garantía secundaria para la </w:t>
      </w:r>
      <w:r w:rsidRPr="00CF18AC">
        <w:rPr>
          <w:rFonts w:ascii="Palatino Linotype" w:hAnsi="Palatino Linotype" w:cs="Arial"/>
          <w:i/>
          <w:color w:val="000000" w:themeColor="text1"/>
          <w:sz w:val="24"/>
          <w:szCs w:val="24"/>
        </w:rPr>
        <w:t>restitutio in integrum</w:t>
      </w:r>
      <w:r w:rsidRPr="00CF18AC">
        <w:rPr>
          <w:rFonts w:ascii="Palatino Linotype" w:hAnsi="Palatino Linotype" w:cs="Arial"/>
          <w:color w:val="000000" w:themeColor="text1"/>
          <w:sz w:val="24"/>
          <w:szCs w:val="24"/>
        </w:rPr>
        <w:t xml:space="preserve"> del derecho en cuestión. Lo que este Órgano Garante pretende hacer ordenando la entrega de la i</w:t>
      </w:r>
      <w:r>
        <w:rPr>
          <w:rFonts w:ascii="Palatino Linotype" w:hAnsi="Palatino Linotype" w:cs="Arial"/>
          <w:color w:val="000000" w:themeColor="text1"/>
          <w:sz w:val="24"/>
          <w:szCs w:val="24"/>
        </w:rPr>
        <w:t>nformación.</w:t>
      </w:r>
    </w:p>
    <w:p w:rsidR="004816C0" w:rsidRPr="00CF18AC" w:rsidRDefault="004816C0" w:rsidP="004816C0">
      <w:pPr>
        <w:spacing w:after="0" w:line="360" w:lineRule="auto"/>
        <w:ind w:left="720"/>
        <w:contextualSpacing/>
        <w:jc w:val="both"/>
        <w:rPr>
          <w:rFonts w:ascii="Palatino Linotype" w:hAnsi="Palatino Linotype" w:cs="Arial"/>
          <w:color w:val="000000" w:themeColor="text1"/>
          <w:sz w:val="24"/>
          <w:szCs w:val="24"/>
        </w:rPr>
      </w:pPr>
    </w:p>
    <w:p w:rsidR="004816C0" w:rsidRPr="00CF18AC" w:rsidRDefault="007374A3" w:rsidP="004816C0">
      <w:pPr>
        <w:numPr>
          <w:ilvl w:val="0"/>
          <w:numId w:val="3"/>
        </w:numPr>
        <w:spacing w:after="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Pero debemos</w:t>
      </w:r>
      <w:r w:rsidR="004816C0">
        <w:rPr>
          <w:rFonts w:ascii="Palatino Linotype" w:hAnsi="Palatino Linotype" w:cs="Arial"/>
          <w:color w:val="000000" w:themeColor="text1"/>
          <w:sz w:val="24"/>
          <w:szCs w:val="24"/>
        </w:rPr>
        <w:t xml:space="preserve"> decir que el presente </w:t>
      </w:r>
      <w:r w:rsidR="004C0DC8">
        <w:rPr>
          <w:rFonts w:ascii="Palatino Linotype" w:hAnsi="Palatino Linotype" w:cs="Arial"/>
          <w:color w:val="000000" w:themeColor="text1"/>
          <w:sz w:val="24"/>
          <w:szCs w:val="24"/>
        </w:rPr>
        <w:t>Voto</w:t>
      </w:r>
      <w:r w:rsidR="004C0DC8" w:rsidRPr="00CF18AC">
        <w:rPr>
          <w:rFonts w:ascii="Palatino Linotype" w:hAnsi="Palatino Linotype" w:cs="Arial"/>
          <w:color w:val="000000" w:themeColor="text1"/>
          <w:sz w:val="24"/>
          <w:szCs w:val="24"/>
        </w:rPr>
        <w:t xml:space="preserve"> </w:t>
      </w:r>
      <w:r w:rsidR="004C0DC8">
        <w:rPr>
          <w:rFonts w:ascii="Palatino Linotype" w:hAnsi="Palatino Linotype" w:cs="Arial"/>
          <w:color w:val="000000" w:themeColor="text1"/>
          <w:sz w:val="24"/>
          <w:szCs w:val="24"/>
        </w:rPr>
        <w:t>P</w:t>
      </w:r>
      <w:r w:rsidR="004C0DC8" w:rsidRPr="00CF18AC">
        <w:rPr>
          <w:rFonts w:ascii="Palatino Linotype" w:hAnsi="Palatino Linotype" w:cs="Arial"/>
          <w:color w:val="000000" w:themeColor="text1"/>
          <w:sz w:val="24"/>
          <w:szCs w:val="24"/>
        </w:rPr>
        <w:t xml:space="preserve">articular </w:t>
      </w:r>
      <w:r w:rsidR="004816C0" w:rsidRPr="00CF18AC">
        <w:rPr>
          <w:rFonts w:ascii="Palatino Linotype" w:hAnsi="Palatino Linotype" w:cs="Arial"/>
          <w:color w:val="000000" w:themeColor="text1"/>
          <w:sz w:val="24"/>
          <w:szCs w:val="24"/>
        </w:rPr>
        <w:t>consiste en los efectos de esa violación al derecho humano. Si bien es cierto</w:t>
      </w:r>
      <w:r w:rsidR="004816C0">
        <w:rPr>
          <w:rFonts w:ascii="Palatino Linotype" w:hAnsi="Palatino Linotype" w:cs="Arial"/>
          <w:color w:val="000000" w:themeColor="text1"/>
          <w:sz w:val="24"/>
          <w:szCs w:val="24"/>
        </w:rPr>
        <w:t>,</w:t>
      </w:r>
      <w:r w:rsidR="004816C0" w:rsidRPr="00CF18AC">
        <w:rPr>
          <w:rFonts w:ascii="Palatino Linotype" w:hAnsi="Palatino Linotype" w:cs="Arial"/>
          <w:color w:val="000000" w:themeColor="text1"/>
          <w:sz w:val="24"/>
          <w:szCs w:val="24"/>
        </w:rPr>
        <w:t xml:space="preserve"> que los derechos no son efectivos sin las garantías que permitan </w:t>
      </w:r>
      <w:r>
        <w:rPr>
          <w:rFonts w:ascii="Palatino Linotype" w:hAnsi="Palatino Linotype" w:cs="Arial"/>
          <w:color w:val="000000" w:themeColor="text1"/>
          <w:sz w:val="24"/>
          <w:szCs w:val="24"/>
        </w:rPr>
        <w:t xml:space="preserve">su pleno cumplimiento, también estamos </w:t>
      </w:r>
      <w:r w:rsidR="004816C0" w:rsidRPr="00CF18AC">
        <w:rPr>
          <w:rFonts w:ascii="Palatino Linotype" w:hAnsi="Palatino Linotype" w:cs="Arial"/>
          <w:color w:val="000000" w:themeColor="text1"/>
          <w:sz w:val="24"/>
          <w:szCs w:val="24"/>
        </w:rPr>
        <w:t>convencido</w:t>
      </w:r>
      <w:r>
        <w:rPr>
          <w:rFonts w:ascii="Palatino Linotype" w:hAnsi="Palatino Linotype" w:cs="Arial"/>
          <w:color w:val="000000" w:themeColor="text1"/>
          <w:sz w:val="24"/>
          <w:szCs w:val="24"/>
        </w:rPr>
        <w:t>s</w:t>
      </w:r>
      <w:r w:rsidR="004816C0" w:rsidRPr="00CF18AC">
        <w:rPr>
          <w:rFonts w:ascii="Palatino Linotype" w:hAnsi="Palatino Linotype" w:cs="Arial"/>
          <w:color w:val="000000" w:themeColor="text1"/>
          <w:sz w:val="24"/>
          <w:szCs w:val="24"/>
        </w:rPr>
        <w:t xml:space="preserve"> de que las garantías son limitadas si las afectaciones o violaciones a los derechos humanos no se acompañan de las medidas adecuadas para asegurar lo que la Corte Interamericana de Derechos Humanos ampliamente ha establecido como doctrina consolidada en materia </w:t>
      </w:r>
      <w:r w:rsidR="004816C0" w:rsidRPr="00CF18AC">
        <w:rPr>
          <w:rFonts w:ascii="Palatino Linotype" w:hAnsi="Palatino Linotype" w:cs="Arial"/>
          <w:color w:val="000000" w:themeColor="text1"/>
          <w:sz w:val="24"/>
          <w:szCs w:val="24"/>
        </w:rPr>
        <w:lastRenderedPageBreak/>
        <w:t>de no repetición de las conductas que lo violan,</w:t>
      </w:r>
      <w:r w:rsidR="004816C0" w:rsidRPr="00CF18AC">
        <w:rPr>
          <w:rFonts w:ascii="Palatino Linotype" w:hAnsi="Palatino Linotype" w:cs="Arial"/>
          <w:color w:val="000000" w:themeColor="text1"/>
          <w:sz w:val="24"/>
          <w:szCs w:val="24"/>
          <w:vertAlign w:val="superscript"/>
        </w:rPr>
        <w:footnoteReference w:id="10"/>
      </w:r>
      <w:r w:rsidR="004816C0" w:rsidRPr="00CF18AC">
        <w:rPr>
          <w:rFonts w:ascii="Palatino Linotype" w:hAnsi="Palatino Linotype" w:cs="Arial"/>
          <w:color w:val="000000" w:themeColor="text1"/>
          <w:sz w:val="24"/>
          <w:szCs w:val="24"/>
        </w:rPr>
        <w:t xml:space="preserve"> o lo que Ferrajoli señala como la </w:t>
      </w:r>
      <w:r w:rsidR="004816C0" w:rsidRPr="00CF18AC">
        <w:rPr>
          <w:rFonts w:ascii="Palatino Linotype" w:hAnsi="Palatino Linotype" w:cs="Arial"/>
          <w:i/>
          <w:color w:val="000000" w:themeColor="text1"/>
          <w:sz w:val="24"/>
          <w:szCs w:val="24"/>
        </w:rPr>
        <w:t>sanción por los actos ilícitos</w:t>
      </w:r>
      <w:r w:rsidR="004816C0" w:rsidRPr="00CF18AC">
        <w:rPr>
          <w:rFonts w:ascii="Palatino Linotype" w:hAnsi="Palatino Linotype" w:cs="Arial"/>
          <w:color w:val="000000" w:themeColor="text1"/>
          <w:sz w:val="24"/>
          <w:szCs w:val="24"/>
        </w:rPr>
        <w:t xml:space="preserve"> según se ha citado ya. Lo cual implica que se debe revisar si el ordenamiento jurídico actual establece un procedimiento determinado que permita sancionar esta afectación particular al derecho de acceso a la información pública. </w:t>
      </w:r>
    </w:p>
    <w:p w:rsidR="004816C0" w:rsidRPr="00CF18AC" w:rsidRDefault="004816C0" w:rsidP="004816C0">
      <w:pPr>
        <w:spacing w:line="360" w:lineRule="auto"/>
        <w:ind w:left="720"/>
        <w:contextualSpacing/>
        <w:rPr>
          <w:rFonts w:ascii="Palatino Linotype" w:hAnsi="Palatino Linotype" w:cs="Arial"/>
          <w:color w:val="000000" w:themeColor="text1"/>
          <w:sz w:val="24"/>
          <w:szCs w:val="24"/>
        </w:rPr>
      </w:pPr>
    </w:p>
    <w:p w:rsidR="004816C0" w:rsidRPr="00CF18AC" w:rsidRDefault="007374A3" w:rsidP="004816C0">
      <w:pPr>
        <w:numPr>
          <w:ilvl w:val="0"/>
          <w:numId w:val="3"/>
        </w:numPr>
        <w:spacing w:after="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E</w:t>
      </w:r>
      <w:r w:rsidR="004816C0" w:rsidRPr="00CF18AC">
        <w:rPr>
          <w:rFonts w:ascii="Palatino Linotype" w:hAnsi="Palatino Linotype" w:cs="Arial"/>
          <w:color w:val="000000" w:themeColor="text1"/>
          <w:sz w:val="24"/>
          <w:szCs w:val="24"/>
        </w:rPr>
        <w:t>l legislador ordinario federal y estatal, previó esta circunstancia y por esa razón estableció dos consecuencias precisas para sancionar este tipo de violaciones o afectaciones al derecho de acceso a la información pública. La primera en la dimensión de las responsabilidades individuales de los servidores públicos, según consta en el artíc</w:t>
      </w:r>
      <w:r w:rsidR="004816C0">
        <w:rPr>
          <w:rFonts w:ascii="Palatino Linotype" w:hAnsi="Palatino Linotype" w:cs="Arial"/>
          <w:color w:val="000000" w:themeColor="text1"/>
          <w:sz w:val="24"/>
          <w:szCs w:val="24"/>
        </w:rPr>
        <w:t xml:space="preserve">ulo 222 </w:t>
      </w:r>
      <w:r w:rsidR="004C0DC8">
        <w:rPr>
          <w:rFonts w:ascii="Palatino Linotype" w:hAnsi="Palatino Linotype" w:cs="Arial"/>
          <w:color w:val="000000" w:themeColor="text1"/>
          <w:sz w:val="24"/>
          <w:szCs w:val="24"/>
        </w:rPr>
        <w:t xml:space="preserve">fracciones </w:t>
      </w:r>
      <w:r w:rsidR="004816C0">
        <w:rPr>
          <w:rFonts w:ascii="Palatino Linotype" w:hAnsi="Palatino Linotype" w:cs="Arial"/>
          <w:color w:val="000000" w:themeColor="text1"/>
          <w:sz w:val="24"/>
          <w:szCs w:val="24"/>
        </w:rPr>
        <w:t>I</w:t>
      </w:r>
      <w:r w:rsidR="004C0DC8">
        <w:rPr>
          <w:rFonts w:ascii="Palatino Linotype" w:hAnsi="Palatino Linotype" w:cs="Arial"/>
          <w:color w:val="000000" w:themeColor="text1"/>
          <w:sz w:val="24"/>
          <w:szCs w:val="24"/>
        </w:rPr>
        <w:t xml:space="preserve"> y</w:t>
      </w:r>
      <w:r w:rsidR="004816C0">
        <w:rPr>
          <w:rFonts w:ascii="Palatino Linotype" w:hAnsi="Palatino Linotype" w:cs="Arial"/>
          <w:color w:val="000000" w:themeColor="text1"/>
          <w:sz w:val="24"/>
          <w:szCs w:val="24"/>
        </w:rPr>
        <w:t xml:space="preserve">, II </w:t>
      </w:r>
      <w:r w:rsidR="004816C0" w:rsidRPr="00CF18AC">
        <w:rPr>
          <w:rFonts w:ascii="Palatino Linotype" w:hAnsi="Palatino Linotype" w:cs="Arial"/>
          <w:color w:val="000000" w:themeColor="text1"/>
          <w:sz w:val="24"/>
          <w:szCs w:val="24"/>
        </w:rPr>
        <w:t xml:space="preserve">de la </w:t>
      </w:r>
      <w:r w:rsidR="004C0DC8">
        <w:rPr>
          <w:rFonts w:ascii="Palatino Linotype" w:hAnsi="Palatino Linotype" w:cs="Arial"/>
          <w:color w:val="000000" w:themeColor="text1"/>
          <w:sz w:val="24"/>
          <w:szCs w:val="24"/>
        </w:rPr>
        <w:t>L</w:t>
      </w:r>
      <w:r w:rsidR="004C0DC8" w:rsidRPr="00CF18AC">
        <w:rPr>
          <w:rFonts w:ascii="Palatino Linotype" w:hAnsi="Palatino Linotype" w:cs="Arial"/>
          <w:color w:val="000000" w:themeColor="text1"/>
          <w:sz w:val="24"/>
          <w:szCs w:val="24"/>
        </w:rPr>
        <w:t xml:space="preserve">ey </w:t>
      </w:r>
      <w:r w:rsidR="00C66222">
        <w:rPr>
          <w:rFonts w:ascii="Palatino Linotype" w:hAnsi="Palatino Linotype" w:cs="Arial"/>
          <w:color w:val="000000" w:themeColor="text1"/>
          <w:sz w:val="24"/>
          <w:szCs w:val="24"/>
        </w:rPr>
        <w:t>E</w:t>
      </w:r>
      <w:r w:rsidR="00C66222" w:rsidRPr="00CF18AC">
        <w:rPr>
          <w:rFonts w:ascii="Palatino Linotype" w:hAnsi="Palatino Linotype" w:cs="Arial"/>
          <w:color w:val="000000" w:themeColor="text1"/>
          <w:sz w:val="24"/>
          <w:szCs w:val="24"/>
        </w:rPr>
        <w:t xml:space="preserve">statal </w:t>
      </w:r>
      <w:r w:rsidR="004816C0" w:rsidRPr="00CF18AC">
        <w:rPr>
          <w:rFonts w:ascii="Palatino Linotype" w:hAnsi="Palatino Linotype" w:cs="Arial"/>
          <w:color w:val="000000" w:themeColor="text1"/>
          <w:sz w:val="24"/>
          <w:szCs w:val="24"/>
        </w:rPr>
        <w:t xml:space="preserve">de </w:t>
      </w:r>
      <w:r w:rsidR="00C66222">
        <w:rPr>
          <w:rFonts w:ascii="Palatino Linotype" w:hAnsi="Palatino Linotype" w:cs="Arial"/>
          <w:color w:val="000000" w:themeColor="text1"/>
          <w:sz w:val="24"/>
          <w:szCs w:val="24"/>
        </w:rPr>
        <w:t>T</w:t>
      </w:r>
      <w:r w:rsidR="00C66222" w:rsidRPr="00CF18AC">
        <w:rPr>
          <w:rFonts w:ascii="Palatino Linotype" w:hAnsi="Palatino Linotype" w:cs="Arial"/>
          <w:color w:val="000000" w:themeColor="text1"/>
          <w:sz w:val="24"/>
          <w:szCs w:val="24"/>
        </w:rPr>
        <w:t xml:space="preserve">ransparencia </w:t>
      </w:r>
      <w:r w:rsidR="004816C0" w:rsidRPr="00CF18AC">
        <w:rPr>
          <w:rFonts w:ascii="Palatino Linotype" w:hAnsi="Palatino Linotype" w:cs="Arial"/>
          <w:color w:val="000000" w:themeColor="text1"/>
          <w:sz w:val="24"/>
          <w:szCs w:val="24"/>
        </w:rPr>
        <w:t xml:space="preserve">multicitada, que determina como causa de responsabilidad administrativa de los servidores públicos de los sujetos obligados el </w:t>
      </w:r>
      <w:r>
        <w:rPr>
          <w:rFonts w:ascii="Palatino Linotype" w:hAnsi="Palatino Linotype" w:cs="Arial"/>
          <w:color w:val="000000" w:themeColor="text1"/>
          <w:sz w:val="24"/>
          <w:szCs w:val="24"/>
        </w:rPr>
        <w:t xml:space="preserve">declara con dolo o negligencia </w:t>
      </w:r>
      <w:r w:rsidR="004816C0" w:rsidRPr="00CF18AC">
        <w:rPr>
          <w:rFonts w:ascii="Palatino Linotype" w:hAnsi="Palatino Linotype" w:cs="Arial"/>
          <w:color w:val="000000" w:themeColor="text1"/>
          <w:sz w:val="24"/>
          <w:szCs w:val="24"/>
        </w:rPr>
        <w:t xml:space="preserve">la inexistencia de la información, </w:t>
      </w:r>
      <w:r w:rsidR="004816C0" w:rsidRPr="00CF18AC">
        <w:rPr>
          <w:rFonts w:ascii="Palatino Linotype" w:hAnsi="Palatino Linotype" w:cs="Arial"/>
          <w:b/>
          <w:color w:val="000000" w:themeColor="text1"/>
          <w:sz w:val="24"/>
          <w:szCs w:val="24"/>
        </w:rPr>
        <w:t xml:space="preserve">sin la debida motivación y fundamentación. </w:t>
      </w:r>
    </w:p>
    <w:p w:rsidR="004816C0" w:rsidRPr="00CF18AC" w:rsidRDefault="004816C0" w:rsidP="004816C0">
      <w:pPr>
        <w:spacing w:line="360" w:lineRule="auto"/>
        <w:ind w:left="720"/>
        <w:contextualSpacing/>
        <w:rPr>
          <w:rFonts w:ascii="Palatino Linotype" w:hAnsi="Palatino Linotype" w:cs="Arial"/>
          <w:color w:val="000000" w:themeColor="text1"/>
          <w:sz w:val="24"/>
          <w:szCs w:val="24"/>
        </w:rPr>
      </w:pPr>
    </w:p>
    <w:p w:rsidR="004816C0" w:rsidRDefault="004816C0" w:rsidP="004816C0">
      <w:pPr>
        <w:numPr>
          <w:ilvl w:val="0"/>
          <w:numId w:val="3"/>
        </w:numPr>
        <w:spacing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 En este caso es evidente que el pago que se pretende aplicar para la expedición de la información requerida </w:t>
      </w:r>
      <w:r>
        <w:rPr>
          <w:rFonts w:ascii="Palatino Linotype" w:hAnsi="Palatino Linotype" w:cs="Arial"/>
          <w:color w:val="000000" w:themeColor="text1"/>
          <w:sz w:val="24"/>
          <w:szCs w:val="24"/>
        </w:rPr>
        <w:t xml:space="preserve">en la modalidad elegida </w:t>
      </w:r>
      <w:r w:rsidRPr="00CF18AC">
        <w:rPr>
          <w:rFonts w:ascii="Palatino Linotype" w:hAnsi="Palatino Linotype" w:cs="Arial"/>
          <w:color w:val="000000" w:themeColor="text1"/>
          <w:sz w:val="24"/>
          <w:szCs w:val="24"/>
        </w:rPr>
        <w:t xml:space="preserve">por </w:t>
      </w:r>
      <w:r w:rsidR="007374A3">
        <w:rPr>
          <w:rFonts w:ascii="Palatino Linotype" w:hAnsi="Palatino Linotype" w:cs="Arial"/>
          <w:color w:val="000000" w:themeColor="text1"/>
          <w:sz w:val="24"/>
          <w:szCs w:val="24"/>
        </w:rPr>
        <w:t xml:space="preserve">el </w:t>
      </w:r>
      <w:r w:rsidR="0075423F" w:rsidRPr="006C51B5">
        <w:rPr>
          <w:rFonts w:ascii="Palatino Linotype" w:hAnsi="Palatino Linotype" w:cs="Arial"/>
          <w:color w:val="000000" w:themeColor="text1"/>
          <w:sz w:val="24"/>
          <w:szCs w:val="24"/>
        </w:rPr>
        <w:t>recurrente,</w:t>
      </w:r>
      <w:r w:rsidRPr="00CF18AC">
        <w:rPr>
          <w:rFonts w:ascii="Palatino Linotype" w:hAnsi="Palatino Linotype" w:cs="Arial"/>
          <w:b/>
          <w:color w:val="000000" w:themeColor="text1"/>
          <w:sz w:val="24"/>
          <w:szCs w:val="24"/>
        </w:rPr>
        <w:t xml:space="preserve"> no </w:t>
      </w:r>
      <w:r w:rsidRPr="00CF18AC">
        <w:rPr>
          <w:rFonts w:ascii="Palatino Linotype" w:hAnsi="Palatino Linotype" w:cs="Arial"/>
          <w:b/>
          <w:color w:val="000000" w:themeColor="text1"/>
          <w:sz w:val="24"/>
          <w:szCs w:val="24"/>
        </w:rPr>
        <w:lastRenderedPageBreak/>
        <w:t xml:space="preserve">resulta aplicable </w:t>
      </w:r>
      <w:r w:rsidRPr="004F0E90">
        <w:rPr>
          <w:rFonts w:ascii="Palatino Linotype" w:hAnsi="Palatino Linotype" w:cs="Arial"/>
          <w:color w:val="000000" w:themeColor="text1"/>
          <w:sz w:val="24"/>
          <w:szCs w:val="24"/>
        </w:rPr>
        <w:t>para ello es dable señalar el contenido de la Ley de Transparencia y Acceso a la Información Pública del Estado de México y Municipios  en sus artículos 165 tercer párrafo, el cual establece lo siguiente:</w:t>
      </w:r>
    </w:p>
    <w:p w:rsidR="004816C0" w:rsidRDefault="004816C0" w:rsidP="004816C0">
      <w:pPr>
        <w:pStyle w:val="Prrafodelista"/>
        <w:spacing w:line="360" w:lineRule="auto"/>
        <w:rPr>
          <w:rFonts w:ascii="Palatino Linotype" w:hAnsi="Palatino Linotype" w:cs="Arial"/>
          <w:b/>
          <w:color w:val="000000" w:themeColor="text1"/>
        </w:rPr>
      </w:pPr>
    </w:p>
    <w:p w:rsidR="004816C0" w:rsidRPr="0076538D" w:rsidRDefault="004816C0" w:rsidP="004816C0">
      <w:pPr>
        <w:spacing w:after="0" w:line="360" w:lineRule="auto"/>
        <w:ind w:left="567" w:right="616"/>
        <w:contextualSpacing/>
        <w:jc w:val="both"/>
        <w:rPr>
          <w:rFonts w:ascii="Palatino Linotype" w:hAnsi="Palatino Linotype" w:cs="Bookman Old Style,Bold"/>
          <w:b/>
          <w:bCs/>
          <w:i/>
          <w:szCs w:val="20"/>
        </w:rPr>
      </w:pPr>
      <w:r w:rsidRPr="0076538D">
        <w:rPr>
          <w:rFonts w:ascii="Palatino Linotype" w:hAnsi="Palatino Linotype" w:cs="Bookman Old Style,Bold"/>
          <w:b/>
          <w:bCs/>
          <w:i/>
          <w:szCs w:val="20"/>
        </w:rPr>
        <w:t>Artículo 165…</w:t>
      </w:r>
    </w:p>
    <w:p w:rsidR="004816C0" w:rsidRPr="0076538D" w:rsidRDefault="004816C0" w:rsidP="004816C0">
      <w:pPr>
        <w:spacing w:after="0" w:line="360" w:lineRule="auto"/>
        <w:ind w:left="567" w:right="616"/>
        <w:contextualSpacing/>
        <w:jc w:val="both"/>
        <w:rPr>
          <w:rFonts w:ascii="Palatino Linotype" w:hAnsi="Palatino Linotype" w:cs="Bookman Old Style,Bold"/>
          <w:b/>
          <w:bCs/>
          <w:i/>
          <w:szCs w:val="20"/>
        </w:rPr>
      </w:pPr>
      <w:r w:rsidRPr="0076538D">
        <w:rPr>
          <w:rFonts w:ascii="Palatino Linotype" w:hAnsi="Palatino Linotype" w:cs="Bookman Old Style,Bold"/>
          <w:b/>
          <w:bCs/>
          <w:i/>
          <w:szCs w:val="20"/>
        </w:rPr>
        <w:t>…</w:t>
      </w:r>
    </w:p>
    <w:p w:rsidR="004816C0" w:rsidRPr="0076538D" w:rsidRDefault="004816C0" w:rsidP="004816C0">
      <w:pPr>
        <w:autoSpaceDE w:val="0"/>
        <w:autoSpaceDN w:val="0"/>
        <w:adjustRightInd w:val="0"/>
        <w:spacing w:after="0" w:line="360" w:lineRule="auto"/>
        <w:ind w:left="567" w:right="616"/>
        <w:jc w:val="both"/>
        <w:rPr>
          <w:rFonts w:ascii="Palatino Linotype" w:hAnsi="Palatino Linotype" w:cs="Bookman Old Style"/>
          <w:i/>
          <w:szCs w:val="20"/>
        </w:rPr>
      </w:pPr>
      <w:r w:rsidRPr="0076538D">
        <w:rPr>
          <w:rFonts w:ascii="Palatino Linotype" w:hAnsi="Palatino Linotype" w:cs="Bookman Old Style"/>
          <w:i/>
          <w:szCs w:val="20"/>
        </w:rPr>
        <w:t xml:space="preserve">Ante la falta de respuesta a una solicitud en el plazo previsto y en caso de que proceda el acceso, los costos de reproducción y envío correrán a cargo del </w:t>
      </w:r>
      <w:r w:rsidR="0075423F">
        <w:rPr>
          <w:rFonts w:ascii="Palatino Linotype" w:hAnsi="Palatino Linotype" w:cs="Bookman Old Style"/>
          <w:i/>
          <w:szCs w:val="20"/>
        </w:rPr>
        <w:t>Sujeto Obligado</w:t>
      </w:r>
      <w:r w:rsidRPr="0076538D">
        <w:rPr>
          <w:rFonts w:ascii="Palatino Linotype" w:hAnsi="Palatino Linotype" w:cs="Bookman Old Style"/>
          <w:i/>
          <w:szCs w:val="20"/>
        </w:rPr>
        <w:t>.</w:t>
      </w:r>
      <w:r w:rsidRPr="0076538D">
        <w:rPr>
          <w:rFonts w:ascii="Palatino Linotype" w:hAnsi="Palatino Linotype" w:cs="Arial"/>
          <w:b/>
          <w:i/>
          <w:color w:val="000000" w:themeColor="text1"/>
          <w:sz w:val="28"/>
          <w:szCs w:val="24"/>
        </w:rPr>
        <w:t xml:space="preserve"> </w:t>
      </w:r>
    </w:p>
    <w:p w:rsidR="004816C0" w:rsidRDefault="004816C0" w:rsidP="004816C0">
      <w:pPr>
        <w:pStyle w:val="Prrafodelista"/>
        <w:spacing w:line="360" w:lineRule="auto"/>
        <w:rPr>
          <w:rFonts w:ascii="Palatino Linotype" w:hAnsi="Palatino Linotype" w:cs="Arial"/>
          <w:color w:val="000000" w:themeColor="text1"/>
        </w:rPr>
      </w:pPr>
    </w:p>
    <w:p w:rsidR="004816C0" w:rsidRDefault="004816C0" w:rsidP="004816C0">
      <w:pPr>
        <w:numPr>
          <w:ilvl w:val="0"/>
          <w:numId w:val="3"/>
        </w:numPr>
        <w:spacing w:after="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El precepto legal en comento resulta aplicable al caso que nos ocupa, toda vez que el </w:t>
      </w:r>
      <w:r w:rsidR="0075423F">
        <w:rPr>
          <w:rFonts w:ascii="Palatino Linotype" w:hAnsi="Palatino Linotype" w:cs="Arial"/>
          <w:color w:val="000000" w:themeColor="text1"/>
          <w:sz w:val="24"/>
          <w:szCs w:val="24"/>
        </w:rPr>
        <w:t>Sujeto Obligado</w:t>
      </w:r>
      <w:r>
        <w:rPr>
          <w:rFonts w:ascii="Palatino Linotype" w:hAnsi="Palatino Linotype" w:cs="Arial"/>
          <w:color w:val="000000" w:themeColor="text1"/>
          <w:sz w:val="24"/>
          <w:szCs w:val="24"/>
        </w:rPr>
        <w:t xml:space="preserve"> fue omiso en atender y dar seguimiento a la solicitud de información </w:t>
      </w:r>
      <w:r w:rsidR="007374A3">
        <w:rPr>
          <w:rFonts w:ascii="Palatino Linotype" w:hAnsi="Palatino Linotype" w:cs="Arial"/>
          <w:color w:val="000000" w:themeColor="text1"/>
          <w:sz w:val="24"/>
          <w:szCs w:val="24"/>
        </w:rPr>
        <w:t>en su totalidad, sin respetar la modalidad elegida por el solicitante</w:t>
      </w:r>
      <w:r>
        <w:rPr>
          <w:rFonts w:ascii="Palatino Linotype" w:hAnsi="Palatino Linotype" w:cs="Arial"/>
          <w:color w:val="000000" w:themeColor="text1"/>
          <w:sz w:val="24"/>
          <w:szCs w:val="24"/>
        </w:rPr>
        <w:t>, afectando el derecho constitucional y convencionalmente reconocido, retrasando</w:t>
      </w:r>
      <w:r w:rsidRPr="00CF18AC">
        <w:rPr>
          <w:rFonts w:ascii="Palatino Linotype" w:hAnsi="Palatino Linotype" w:cs="Arial"/>
          <w:color w:val="000000" w:themeColor="text1"/>
          <w:sz w:val="24"/>
          <w:szCs w:val="24"/>
        </w:rPr>
        <w:t xml:space="preserve"> su acceso a la información requerida, aún en este momento, no ha podido acceder a la información que pretendía. </w:t>
      </w:r>
    </w:p>
    <w:p w:rsidR="004816C0" w:rsidRDefault="004816C0" w:rsidP="004816C0">
      <w:pPr>
        <w:spacing w:after="0" w:line="360" w:lineRule="auto"/>
        <w:ind w:left="720"/>
        <w:contextualSpacing/>
        <w:jc w:val="both"/>
        <w:rPr>
          <w:rFonts w:ascii="Palatino Linotype" w:hAnsi="Palatino Linotype" w:cs="Arial"/>
          <w:color w:val="000000" w:themeColor="text1"/>
          <w:sz w:val="24"/>
          <w:szCs w:val="24"/>
        </w:rPr>
      </w:pPr>
    </w:p>
    <w:p w:rsidR="004816C0" w:rsidRPr="0075423F" w:rsidRDefault="004816C0" w:rsidP="004816C0">
      <w:pPr>
        <w:numPr>
          <w:ilvl w:val="0"/>
          <w:numId w:val="3"/>
        </w:numPr>
        <w:spacing w:after="0" w:line="360" w:lineRule="auto"/>
        <w:contextualSpacing/>
        <w:jc w:val="both"/>
        <w:rPr>
          <w:rFonts w:ascii="Palatino Linotype" w:hAnsi="Palatino Linotype" w:cs="Arial"/>
          <w:color w:val="000000" w:themeColor="text1"/>
          <w:sz w:val="24"/>
          <w:szCs w:val="24"/>
        </w:rPr>
      </w:pPr>
      <w:r w:rsidRPr="0075423F">
        <w:rPr>
          <w:rFonts w:ascii="Palatino Linotype" w:hAnsi="Palatino Linotype" w:cs="Arial"/>
          <w:color w:val="000000" w:themeColor="text1"/>
          <w:sz w:val="24"/>
          <w:szCs w:val="24"/>
        </w:rPr>
        <w:t xml:space="preserve">Robustece </w:t>
      </w:r>
      <w:r w:rsidR="0075423F" w:rsidRPr="0075423F">
        <w:rPr>
          <w:rFonts w:ascii="Palatino Linotype" w:hAnsi="Palatino Linotype" w:cs="Arial"/>
          <w:color w:val="000000" w:themeColor="text1"/>
          <w:sz w:val="24"/>
          <w:szCs w:val="24"/>
        </w:rPr>
        <w:t>nuestra</w:t>
      </w:r>
      <w:r w:rsidRPr="0075423F">
        <w:rPr>
          <w:rFonts w:ascii="Palatino Linotype" w:hAnsi="Palatino Linotype" w:cs="Arial"/>
          <w:color w:val="000000" w:themeColor="text1"/>
          <w:sz w:val="24"/>
          <w:szCs w:val="24"/>
        </w:rPr>
        <w:t xml:space="preserve"> postura, la Ley de Transparencia </w:t>
      </w:r>
      <w:r w:rsidR="004C0DC8" w:rsidRPr="0075423F">
        <w:rPr>
          <w:rFonts w:ascii="Palatino Linotype" w:hAnsi="Palatino Linotype" w:cs="Arial"/>
          <w:color w:val="000000" w:themeColor="text1"/>
          <w:sz w:val="24"/>
          <w:szCs w:val="24"/>
        </w:rPr>
        <w:t xml:space="preserve">Estatal </w:t>
      </w:r>
      <w:r w:rsidRPr="0075423F">
        <w:rPr>
          <w:rFonts w:ascii="Palatino Linotype" w:hAnsi="Palatino Linotype" w:cs="Arial"/>
          <w:color w:val="000000" w:themeColor="text1"/>
          <w:sz w:val="24"/>
          <w:szCs w:val="24"/>
        </w:rPr>
        <w:t xml:space="preserve">en el Capítulo II, artículo 234, el cual señala que </w:t>
      </w:r>
      <w:r w:rsidRPr="006C51B5">
        <w:rPr>
          <w:rFonts w:ascii="Palatino Linotype" w:hAnsi="Palatino Linotype" w:cs="Arial"/>
          <w:i/>
          <w:color w:val="000000" w:themeColor="text1"/>
          <w:sz w:val="24"/>
          <w:szCs w:val="24"/>
        </w:rPr>
        <w:t>“En caso que el Instituto determine que por negligencia no se hubiere atendido alguna solicitud en los términos de esta Ley, requerirá a la Unidad de Transparencia correspondiente para que proporcione la información sin costo alguno para el solicitante”</w:t>
      </w:r>
      <w:r w:rsidRPr="006C51B5">
        <w:rPr>
          <w:rFonts w:ascii="Palatino Linotype" w:hAnsi="Palatino Linotype" w:cs="Arial"/>
          <w:color w:val="000000" w:themeColor="text1"/>
          <w:sz w:val="24"/>
          <w:szCs w:val="24"/>
        </w:rPr>
        <w:t xml:space="preserve"> entendiéndose así, que al haber sido omiso en atender la solicitud de información materia del presente recurso </w:t>
      </w:r>
      <w:r w:rsidRPr="006C51B5">
        <w:rPr>
          <w:rFonts w:ascii="Palatino Linotype" w:hAnsi="Palatino Linotype" w:cs="Arial"/>
          <w:color w:val="000000" w:themeColor="text1"/>
          <w:sz w:val="24"/>
          <w:szCs w:val="24"/>
        </w:rPr>
        <w:lastRenderedPageBreak/>
        <w:t>de revisión, sin</w:t>
      </w:r>
      <w:r w:rsidR="007374A3" w:rsidRPr="006C51B5">
        <w:rPr>
          <w:rFonts w:ascii="Palatino Linotype" w:hAnsi="Palatino Linotype" w:cs="Arial"/>
          <w:color w:val="000000" w:themeColor="text1"/>
          <w:sz w:val="24"/>
          <w:szCs w:val="24"/>
        </w:rPr>
        <w:t xml:space="preserve"> causa debidamente justificada y en la modalidad elegida por el particular, </w:t>
      </w:r>
      <w:r w:rsidRPr="006C51B5">
        <w:rPr>
          <w:rFonts w:ascii="Palatino Linotype" w:hAnsi="Palatino Linotype" w:cs="Arial"/>
          <w:color w:val="000000" w:themeColor="text1"/>
          <w:sz w:val="24"/>
          <w:szCs w:val="24"/>
        </w:rPr>
        <w:t xml:space="preserve">se presume que el </w:t>
      </w:r>
      <w:r w:rsidR="0075423F">
        <w:rPr>
          <w:rFonts w:ascii="Palatino Linotype" w:hAnsi="Palatino Linotype" w:cs="Arial"/>
          <w:color w:val="000000" w:themeColor="text1"/>
          <w:sz w:val="24"/>
          <w:szCs w:val="24"/>
        </w:rPr>
        <w:t>Sujeto Obligado</w:t>
      </w:r>
      <w:r w:rsidRPr="006C51B5">
        <w:rPr>
          <w:rFonts w:ascii="Palatino Linotype" w:hAnsi="Palatino Linotype" w:cs="Arial"/>
          <w:color w:val="000000" w:themeColor="text1"/>
          <w:sz w:val="24"/>
          <w:szCs w:val="24"/>
        </w:rPr>
        <w:t xml:space="preserve"> concurre en una negligencia en cuanto al cumplimiento de sus obligaciones, por lo cual, resulta dable como medida de reparación a la afectación del derecho de la recurrente, entregar la información solicitada en la modalidad elegida por la solicitante sin costo alguno, por no haber promovido, promovido y garantizado el efectivo ejercicio del derecho al acceso a la información, tal y como lo establece la Constitución Policita de los Estados </w:t>
      </w:r>
      <w:r w:rsidR="004C0DC8" w:rsidRPr="006C51B5">
        <w:rPr>
          <w:rFonts w:ascii="Palatino Linotype" w:hAnsi="Palatino Linotype" w:cs="Arial"/>
          <w:color w:val="000000" w:themeColor="text1"/>
          <w:sz w:val="24"/>
          <w:szCs w:val="24"/>
        </w:rPr>
        <w:t xml:space="preserve">Unidos </w:t>
      </w:r>
      <w:r w:rsidRPr="006C51B5">
        <w:rPr>
          <w:rFonts w:ascii="Palatino Linotype" w:hAnsi="Palatino Linotype" w:cs="Arial"/>
          <w:color w:val="000000" w:themeColor="text1"/>
          <w:sz w:val="24"/>
          <w:szCs w:val="24"/>
        </w:rPr>
        <w:t>Mexicanos.</w:t>
      </w:r>
    </w:p>
    <w:p w:rsidR="004816C0" w:rsidRPr="00CF18AC" w:rsidRDefault="004816C0" w:rsidP="004816C0">
      <w:pPr>
        <w:spacing w:line="360" w:lineRule="auto"/>
        <w:ind w:left="720"/>
        <w:contextualSpacing/>
        <w:rPr>
          <w:rFonts w:ascii="Palatino Linotype" w:hAnsi="Palatino Linotype" w:cs="Arial"/>
          <w:color w:val="000000" w:themeColor="text1"/>
          <w:sz w:val="24"/>
          <w:szCs w:val="24"/>
        </w:rPr>
      </w:pPr>
    </w:p>
    <w:p w:rsidR="004816C0" w:rsidRDefault="004816C0" w:rsidP="004816C0">
      <w:pPr>
        <w:numPr>
          <w:ilvl w:val="0"/>
          <w:numId w:val="3"/>
        </w:numPr>
        <w:spacing w:after="0" w:line="360" w:lineRule="auto"/>
        <w:contextualSpacing/>
        <w:jc w:val="both"/>
        <w:rPr>
          <w:rFonts w:ascii="Palatino Linotype" w:hAnsi="Palatino Linotype" w:cs="Arial"/>
          <w:color w:val="000000" w:themeColor="text1"/>
          <w:sz w:val="24"/>
          <w:szCs w:val="24"/>
        </w:rPr>
      </w:pPr>
      <w:r w:rsidRPr="00CF18AC">
        <w:rPr>
          <w:rFonts w:ascii="Palatino Linotype" w:hAnsi="Palatino Linotype" w:cs="Arial"/>
          <w:color w:val="000000" w:themeColor="text1"/>
          <w:sz w:val="24"/>
          <w:szCs w:val="24"/>
        </w:rPr>
        <w:t xml:space="preserve">De esta manera, al perder el </w:t>
      </w:r>
      <w:r w:rsidR="0075423F">
        <w:rPr>
          <w:rFonts w:ascii="Palatino Linotype" w:hAnsi="Palatino Linotype" w:cs="Arial"/>
          <w:color w:val="000000" w:themeColor="text1"/>
          <w:sz w:val="24"/>
          <w:szCs w:val="24"/>
        </w:rPr>
        <w:t>Sujeto Obligado</w:t>
      </w:r>
      <w:r w:rsidRPr="00CF18AC">
        <w:rPr>
          <w:rFonts w:ascii="Palatino Linotype" w:hAnsi="Palatino Linotype" w:cs="Arial"/>
          <w:color w:val="000000" w:themeColor="text1"/>
          <w:sz w:val="24"/>
          <w:szCs w:val="24"/>
        </w:rPr>
        <w:t xml:space="preserve"> la posibilidad de percibir los derechos por la expedición </w:t>
      </w:r>
      <w:r>
        <w:rPr>
          <w:rFonts w:ascii="Palatino Linotype" w:hAnsi="Palatino Linotype" w:cs="Arial"/>
          <w:color w:val="000000" w:themeColor="text1"/>
          <w:sz w:val="24"/>
          <w:szCs w:val="24"/>
        </w:rPr>
        <w:t xml:space="preserve">de la información en </w:t>
      </w:r>
      <w:r w:rsidR="007374A3">
        <w:rPr>
          <w:rFonts w:ascii="Palatino Linotype" w:hAnsi="Palatino Linotype" w:cs="Arial"/>
          <w:color w:val="000000" w:themeColor="text1"/>
          <w:sz w:val="24"/>
          <w:szCs w:val="24"/>
        </w:rPr>
        <w:t>copias simples</w:t>
      </w:r>
      <w:r>
        <w:rPr>
          <w:rFonts w:ascii="Palatino Linotype" w:hAnsi="Palatino Linotype" w:cs="Arial"/>
          <w:color w:val="000000" w:themeColor="text1"/>
          <w:sz w:val="24"/>
          <w:szCs w:val="24"/>
        </w:rPr>
        <w:t xml:space="preserve"> (con costo)</w:t>
      </w:r>
      <w:r w:rsidRPr="00CF18AC">
        <w:rPr>
          <w:rFonts w:ascii="Palatino Linotype" w:hAnsi="Palatino Linotype" w:cs="Arial"/>
          <w:color w:val="000000" w:themeColor="text1"/>
          <w:sz w:val="24"/>
          <w:szCs w:val="24"/>
        </w:rPr>
        <w:t xml:space="preserve">, como consecuencia de la actitud negligente de los servidores públicos correspondientes, existe una claro y efectivo incentivo para que la autoridad de control interno agote el procedimiento administrativo e individualice las responsabilidades tanto para imponer las multas que establece la </w:t>
      </w:r>
      <w:r w:rsidR="004C0DC8">
        <w:rPr>
          <w:rFonts w:ascii="Palatino Linotype" w:hAnsi="Palatino Linotype" w:cs="Arial"/>
          <w:color w:val="000000" w:themeColor="text1"/>
          <w:sz w:val="24"/>
          <w:szCs w:val="24"/>
        </w:rPr>
        <w:t>L</w:t>
      </w:r>
      <w:r w:rsidR="004C0DC8" w:rsidRPr="00CF18AC">
        <w:rPr>
          <w:rFonts w:ascii="Palatino Linotype" w:hAnsi="Palatino Linotype" w:cs="Arial"/>
          <w:color w:val="000000" w:themeColor="text1"/>
          <w:sz w:val="24"/>
          <w:szCs w:val="24"/>
        </w:rPr>
        <w:t xml:space="preserve">ey </w:t>
      </w:r>
      <w:r w:rsidRPr="00CF18AC">
        <w:rPr>
          <w:rFonts w:ascii="Palatino Linotype" w:hAnsi="Palatino Linotype" w:cs="Arial"/>
          <w:color w:val="000000" w:themeColor="text1"/>
          <w:sz w:val="24"/>
          <w:szCs w:val="24"/>
        </w:rPr>
        <w:t xml:space="preserve">de </w:t>
      </w:r>
      <w:r w:rsidR="004C0DC8">
        <w:rPr>
          <w:rFonts w:ascii="Palatino Linotype" w:hAnsi="Palatino Linotype" w:cs="Arial"/>
          <w:color w:val="000000" w:themeColor="text1"/>
          <w:sz w:val="24"/>
          <w:szCs w:val="24"/>
        </w:rPr>
        <w:t>T</w:t>
      </w:r>
      <w:r w:rsidR="004C0DC8" w:rsidRPr="00CF18AC">
        <w:rPr>
          <w:rFonts w:ascii="Palatino Linotype" w:hAnsi="Palatino Linotype" w:cs="Arial"/>
          <w:color w:val="000000" w:themeColor="text1"/>
          <w:sz w:val="24"/>
          <w:szCs w:val="24"/>
        </w:rPr>
        <w:t xml:space="preserve">ransparencia </w:t>
      </w:r>
      <w:r w:rsidRPr="00CF18AC">
        <w:rPr>
          <w:rFonts w:ascii="Palatino Linotype" w:hAnsi="Palatino Linotype" w:cs="Arial"/>
          <w:color w:val="000000" w:themeColor="text1"/>
          <w:sz w:val="24"/>
          <w:szCs w:val="24"/>
        </w:rPr>
        <w:t xml:space="preserve">como también para requerir el resarcimiento al patrimonio afectado de la institución como consecuencia de las conductas individuales de los servidores públicos. En ese mismo sentido, al perder el </w:t>
      </w:r>
      <w:r w:rsidR="0075423F">
        <w:rPr>
          <w:rFonts w:ascii="Palatino Linotype" w:hAnsi="Palatino Linotype" w:cs="Arial"/>
          <w:color w:val="000000" w:themeColor="text1"/>
          <w:sz w:val="24"/>
          <w:szCs w:val="24"/>
        </w:rPr>
        <w:t>Sujeto Obligado</w:t>
      </w:r>
      <w:r w:rsidRPr="00CF18AC">
        <w:rPr>
          <w:rFonts w:ascii="Palatino Linotype" w:hAnsi="Palatino Linotype" w:cs="Arial"/>
          <w:color w:val="000000" w:themeColor="text1"/>
          <w:sz w:val="24"/>
          <w:szCs w:val="24"/>
        </w:rPr>
        <w:t xml:space="preserve"> la posibilidad momentánea de acceder a los derechos por la expedición de la</w:t>
      </w:r>
      <w:r>
        <w:rPr>
          <w:rFonts w:ascii="Palatino Linotype" w:hAnsi="Palatino Linotype" w:cs="Arial"/>
          <w:color w:val="000000" w:themeColor="text1"/>
          <w:sz w:val="24"/>
          <w:szCs w:val="24"/>
        </w:rPr>
        <w:t xml:space="preserve"> información en la modalidad de entrega elegida por la particular puede</w:t>
      </w:r>
      <w:r w:rsidRPr="00CF18AC">
        <w:rPr>
          <w:rFonts w:ascii="Palatino Linotype" w:hAnsi="Palatino Linotype" w:cs="Arial"/>
          <w:color w:val="000000" w:themeColor="text1"/>
          <w:sz w:val="24"/>
          <w:szCs w:val="24"/>
        </w:rPr>
        <w:t xml:space="preserve"> ser un incentivo adicional para que, en el futuro, las solicitudes de acceso a la </w:t>
      </w:r>
      <w:r w:rsidRPr="00CF18AC">
        <w:rPr>
          <w:rFonts w:ascii="Palatino Linotype" w:hAnsi="Palatino Linotype" w:cs="Arial"/>
          <w:color w:val="000000" w:themeColor="text1"/>
          <w:sz w:val="24"/>
          <w:szCs w:val="24"/>
        </w:rPr>
        <w:lastRenderedPageBreak/>
        <w:t xml:space="preserve">información sean atendidas bajo el más alto estándar que promueva la plena protección del derecho en cuestión. </w:t>
      </w:r>
    </w:p>
    <w:p w:rsidR="004816C0" w:rsidRDefault="004816C0" w:rsidP="004816C0">
      <w:pPr>
        <w:pStyle w:val="Prrafodelista"/>
        <w:spacing w:line="360" w:lineRule="auto"/>
        <w:rPr>
          <w:rFonts w:ascii="Palatino Linotype" w:hAnsi="Palatino Linotype" w:cs="Arial"/>
          <w:color w:val="000000" w:themeColor="text1"/>
        </w:rPr>
      </w:pPr>
    </w:p>
    <w:p w:rsidR="004816C0" w:rsidRDefault="007374A3" w:rsidP="004816C0">
      <w:pPr>
        <w:numPr>
          <w:ilvl w:val="0"/>
          <w:numId w:val="3"/>
        </w:numPr>
        <w:spacing w:after="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A</w:t>
      </w:r>
      <w:r w:rsidR="004816C0" w:rsidRPr="00CF18AC">
        <w:rPr>
          <w:rFonts w:ascii="Palatino Linotype" w:hAnsi="Palatino Linotype" w:cs="Arial"/>
          <w:color w:val="000000" w:themeColor="text1"/>
          <w:sz w:val="24"/>
          <w:szCs w:val="24"/>
        </w:rPr>
        <w:t xml:space="preserve">l negarse el Pleno del Instituto a aplicar en estos términos el último artículo de la </w:t>
      </w:r>
      <w:r w:rsidR="004C0DC8">
        <w:rPr>
          <w:rFonts w:ascii="Palatino Linotype" w:hAnsi="Palatino Linotype" w:cs="Arial"/>
          <w:color w:val="000000" w:themeColor="text1"/>
          <w:sz w:val="24"/>
          <w:szCs w:val="24"/>
        </w:rPr>
        <w:t>L</w:t>
      </w:r>
      <w:r w:rsidR="004C0DC8" w:rsidRPr="00CF18AC">
        <w:rPr>
          <w:rFonts w:ascii="Palatino Linotype" w:hAnsi="Palatino Linotype" w:cs="Arial"/>
          <w:color w:val="000000" w:themeColor="text1"/>
          <w:sz w:val="24"/>
          <w:szCs w:val="24"/>
        </w:rPr>
        <w:t xml:space="preserve">ey </w:t>
      </w:r>
      <w:r w:rsidR="004816C0" w:rsidRPr="00CF18AC">
        <w:rPr>
          <w:rFonts w:ascii="Palatino Linotype" w:hAnsi="Palatino Linotype" w:cs="Arial"/>
          <w:color w:val="000000" w:themeColor="text1"/>
          <w:sz w:val="24"/>
          <w:szCs w:val="24"/>
        </w:rPr>
        <w:t xml:space="preserve">de </w:t>
      </w:r>
      <w:r w:rsidR="004C0DC8">
        <w:rPr>
          <w:rFonts w:ascii="Palatino Linotype" w:hAnsi="Palatino Linotype" w:cs="Arial"/>
          <w:color w:val="000000" w:themeColor="text1"/>
          <w:sz w:val="24"/>
          <w:szCs w:val="24"/>
        </w:rPr>
        <w:t>T</w:t>
      </w:r>
      <w:r w:rsidR="004C0DC8" w:rsidRPr="00CF18AC">
        <w:rPr>
          <w:rFonts w:ascii="Palatino Linotype" w:hAnsi="Palatino Linotype" w:cs="Arial"/>
          <w:color w:val="000000" w:themeColor="text1"/>
          <w:sz w:val="24"/>
          <w:szCs w:val="24"/>
        </w:rPr>
        <w:t xml:space="preserve">ransparencia </w:t>
      </w:r>
      <w:r w:rsidR="004816C0" w:rsidRPr="00CF18AC">
        <w:rPr>
          <w:rFonts w:ascii="Palatino Linotype" w:hAnsi="Palatino Linotype" w:cs="Arial"/>
          <w:color w:val="000000" w:themeColor="text1"/>
          <w:sz w:val="24"/>
          <w:szCs w:val="24"/>
        </w:rPr>
        <w:t>y confiar en que se desahogue un procedimiento individualizado cuya culminación en términos temporales corre en una pista distinta y que supera con mucho los plazos para cumplir la presente resolución, perdemos la oportunidad de adoptar estas medidas de reparación del derecho a través de un beneficio directo establecido en la ley en favor de la persona; nos alejamos del criterio jurisprudencial interamericano de las medidas para asegurar la no repetición de los actos que violan los derechos y que deberían de sancionarse como actos ilícitos, según Ferrajoli; al mismo tiempo que, de manera más grave, estamos incurriendo en una desaplicación de la norma positiva que estamos obligados a cumplir plenamente, con lo que nos colocamos en un lugar inaceptable en el diseño constitucional del país como una autoridad que, para el caso concreto, es capaz de desaplicar una porción normativa precisa, a pesar de que la Suprema Corte de Justicia de la Nación se ha pronunciado ya en un sentido distinto.</w:t>
      </w:r>
      <w:r w:rsidR="004816C0" w:rsidRPr="00CF18AC">
        <w:rPr>
          <w:rFonts w:ascii="Palatino Linotype" w:hAnsi="Palatino Linotype" w:cs="Arial"/>
          <w:color w:val="000000" w:themeColor="text1"/>
          <w:sz w:val="24"/>
          <w:szCs w:val="24"/>
          <w:vertAlign w:val="superscript"/>
        </w:rPr>
        <w:footnoteReference w:id="11"/>
      </w:r>
      <w:r w:rsidR="004816C0" w:rsidRPr="00CF18AC">
        <w:rPr>
          <w:rFonts w:ascii="Palatino Linotype" w:hAnsi="Palatino Linotype" w:cs="Arial"/>
          <w:color w:val="000000" w:themeColor="text1"/>
          <w:sz w:val="24"/>
          <w:szCs w:val="24"/>
        </w:rPr>
        <w:t xml:space="preserve"> </w:t>
      </w:r>
    </w:p>
    <w:p w:rsidR="002B3874" w:rsidRDefault="002B3874" w:rsidP="002B3874">
      <w:pPr>
        <w:keepNext/>
        <w:keepLines/>
        <w:spacing w:before="40" w:after="0" w:line="360" w:lineRule="auto"/>
        <w:outlineLvl w:val="1"/>
        <w:rPr>
          <w:rFonts w:ascii="Palatino Linotype" w:eastAsiaTheme="majorEastAsia" w:hAnsi="Palatino Linotype" w:cs="Arial"/>
          <w:b/>
          <w:iCs/>
          <w:color w:val="000000" w:themeColor="text1"/>
          <w:sz w:val="24"/>
          <w:szCs w:val="24"/>
        </w:rPr>
      </w:pPr>
      <w:bookmarkStart w:id="6" w:name="_Toc508378632"/>
    </w:p>
    <w:bookmarkEnd w:id="6"/>
    <w:p w:rsidR="004757D1" w:rsidRPr="004757D1" w:rsidRDefault="002B3874" w:rsidP="002B3874">
      <w:pPr>
        <w:numPr>
          <w:ilvl w:val="0"/>
          <w:numId w:val="3"/>
        </w:numPr>
        <w:spacing w:after="0" w:line="360" w:lineRule="auto"/>
        <w:contextualSpacing/>
        <w:jc w:val="both"/>
        <w:rPr>
          <w:rFonts w:ascii="Palatino Linotype" w:eastAsiaTheme="majorEastAsia" w:hAnsi="Palatino Linotype" w:cs="Arial"/>
          <w:b/>
          <w:iCs/>
          <w:color w:val="000000" w:themeColor="text1"/>
          <w:sz w:val="24"/>
          <w:szCs w:val="24"/>
        </w:rPr>
      </w:pPr>
      <w:r>
        <w:rPr>
          <w:rFonts w:ascii="Palatino Linotype" w:eastAsiaTheme="majorEastAsia" w:hAnsi="Palatino Linotype" w:cs="Arial"/>
          <w:iCs/>
          <w:color w:val="000000" w:themeColor="text1"/>
          <w:sz w:val="24"/>
          <w:szCs w:val="24"/>
        </w:rPr>
        <w:t>Por consiguiente al ser improcedente el cobro de copias simples</w:t>
      </w:r>
      <w:r w:rsidR="000501C7">
        <w:rPr>
          <w:rFonts w:ascii="Palatino Linotype" w:eastAsiaTheme="majorEastAsia" w:hAnsi="Palatino Linotype" w:cs="Arial"/>
          <w:iCs/>
          <w:color w:val="000000" w:themeColor="text1"/>
          <w:sz w:val="24"/>
          <w:szCs w:val="24"/>
        </w:rPr>
        <w:t xml:space="preserve">, </w:t>
      </w:r>
      <w:r w:rsidR="004757D1">
        <w:rPr>
          <w:rFonts w:ascii="Palatino Linotype" w:eastAsiaTheme="majorEastAsia" w:hAnsi="Palatino Linotype" w:cs="Arial"/>
          <w:iCs/>
          <w:color w:val="000000" w:themeColor="text1"/>
          <w:sz w:val="24"/>
          <w:szCs w:val="24"/>
        </w:rPr>
        <w:t xml:space="preserve">es innecesario ordenar la entrega de la información en vía SAIMEX y copias simples, en razón de que al entregar la documentación a través del Sistema de Acceso a la Información Mexiquense al ser documentos electrónicos o digitalizados, cuentan con la característica de ser descargables a cualquier equipo de cómputo para su libre manipulación y por ende imprimirlos, lo que se configura en copias simples. </w:t>
      </w:r>
    </w:p>
    <w:p w:rsidR="004757D1" w:rsidRDefault="004757D1" w:rsidP="004757D1">
      <w:pPr>
        <w:pStyle w:val="Prrafodelista"/>
        <w:rPr>
          <w:rFonts w:ascii="Palatino Linotype" w:eastAsiaTheme="majorEastAsia" w:hAnsi="Palatino Linotype" w:cs="Arial"/>
          <w:iCs/>
          <w:color w:val="000000" w:themeColor="text1"/>
        </w:rPr>
      </w:pPr>
    </w:p>
    <w:p w:rsidR="004816C0" w:rsidRDefault="004757D1" w:rsidP="002B3874">
      <w:pPr>
        <w:numPr>
          <w:ilvl w:val="0"/>
          <w:numId w:val="3"/>
        </w:numPr>
        <w:spacing w:after="0" w:line="360" w:lineRule="auto"/>
        <w:contextualSpacing/>
        <w:jc w:val="both"/>
        <w:rPr>
          <w:rFonts w:ascii="Palatino Linotype" w:eastAsiaTheme="majorEastAsia" w:hAnsi="Palatino Linotype" w:cs="Arial"/>
          <w:b/>
          <w:iCs/>
          <w:color w:val="000000" w:themeColor="text1"/>
          <w:sz w:val="24"/>
          <w:szCs w:val="24"/>
        </w:rPr>
      </w:pPr>
      <w:r>
        <w:rPr>
          <w:rFonts w:ascii="Palatino Linotype" w:eastAsiaTheme="majorEastAsia" w:hAnsi="Palatino Linotype" w:cs="Arial"/>
          <w:iCs/>
          <w:color w:val="000000" w:themeColor="text1"/>
          <w:sz w:val="24"/>
          <w:szCs w:val="24"/>
        </w:rPr>
        <w:t xml:space="preserve">Por lo anterior, tenemos que al ser entregados de forma digital o electrónica a través del SAIMEX, como fue ordenado en la presente resolución, el particular puede hacer uso de la información a su libre elección, por lo que resulta innecesario ordenar su entrega en copias simples (con costo).   </w:t>
      </w:r>
    </w:p>
    <w:p w:rsidR="002B3874" w:rsidRDefault="002B3874" w:rsidP="002B3874">
      <w:pPr>
        <w:spacing w:after="0" w:line="360" w:lineRule="auto"/>
        <w:ind w:left="720"/>
        <w:contextualSpacing/>
        <w:jc w:val="both"/>
        <w:rPr>
          <w:rFonts w:ascii="Palatino Linotype" w:eastAsiaTheme="majorEastAsia" w:hAnsi="Palatino Linotype" w:cs="Arial"/>
          <w:b/>
          <w:iCs/>
          <w:color w:val="000000" w:themeColor="text1"/>
          <w:sz w:val="24"/>
          <w:szCs w:val="24"/>
        </w:rPr>
      </w:pPr>
    </w:p>
    <w:p w:rsidR="002B3874" w:rsidRPr="00CF18AC" w:rsidRDefault="002B3874" w:rsidP="004816C0">
      <w:pPr>
        <w:keepNext/>
        <w:keepLines/>
        <w:numPr>
          <w:ilvl w:val="0"/>
          <w:numId w:val="28"/>
        </w:numPr>
        <w:spacing w:before="40" w:after="0" w:line="360" w:lineRule="auto"/>
        <w:outlineLvl w:val="1"/>
        <w:rPr>
          <w:rFonts w:ascii="Palatino Linotype" w:eastAsiaTheme="majorEastAsia" w:hAnsi="Palatino Linotype" w:cs="Arial"/>
          <w:b/>
          <w:iCs/>
          <w:color w:val="000000" w:themeColor="text1"/>
          <w:sz w:val="24"/>
          <w:szCs w:val="24"/>
        </w:rPr>
      </w:pPr>
      <w:r>
        <w:rPr>
          <w:rFonts w:ascii="Palatino Linotype" w:eastAsiaTheme="majorEastAsia" w:hAnsi="Palatino Linotype" w:cs="Arial"/>
          <w:b/>
          <w:iCs/>
          <w:color w:val="000000" w:themeColor="text1"/>
          <w:sz w:val="24"/>
          <w:szCs w:val="24"/>
        </w:rPr>
        <w:t>Conclusiones.</w:t>
      </w:r>
    </w:p>
    <w:p w:rsidR="004816C0" w:rsidRPr="00CF18AC" w:rsidRDefault="004816C0" w:rsidP="004816C0">
      <w:pPr>
        <w:spacing w:line="360" w:lineRule="auto"/>
        <w:ind w:left="1080"/>
        <w:contextualSpacing/>
        <w:rPr>
          <w:rFonts w:ascii="Palatino Linotype" w:hAnsi="Palatino Linotype" w:cs="Arial"/>
          <w:color w:val="000000" w:themeColor="text1"/>
          <w:sz w:val="24"/>
          <w:szCs w:val="24"/>
        </w:rPr>
      </w:pPr>
    </w:p>
    <w:p w:rsidR="004816C0" w:rsidRPr="00CF18AC" w:rsidRDefault="004757D1" w:rsidP="004816C0">
      <w:pPr>
        <w:numPr>
          <w:ilvl w:val="0"/>
          <w:numId w:val="3"/>
        </w:numPr>
        <w:spacing w:after="0" w:line="360" w:lineRule="auto"/>
        <w:contextualSpacing/>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Atender parcialmente</w:t>
      </w:r>
      <w:r w:rsidR="004816C0">
        <w:rPr>
          <w:rFonts w:ascii="Palatino Linotype" w:hAnsi="Palatino Linotype" w:cs="Arial"/>
          <w:color w:val="000000" w:themeColor="text1"/>
          <w:sz w:val="24"/>
          <w:szCs w:val="24"/>
        </w:rPr>
        <w:t xml:space="preserve"> las solicitudes de acceso a la información</w:t>
      </w:r>
      <w:r>
        <w:rPr>
          <w:rFonts w:ascii="Palatino Linotype" w:hAnsi="Palatino Linotype" w:cs="Arial"/>
          <w:color w:val="000000" w:themeColor="text1"/>
          <w:sz w:val="24"/>
          <w:szCs w:val="24"/>
        </w:rPr>
        <w:t xml:space="preserve"> en una modalidad distinta a la requerida por el solicitante,  </w:t>
      </w:r>
      <w:r w:rsidR="004816C0">
        <w:rPr>
          <w:rFonts w:ascii="Palatino Linotype" w:hAnsi="Palatino Linotype" w:cs="Arial"/>
          <w:color w:val="000000" w:themeColor="text1"/>
          <w:sz w:val="24"/>
          <w:szCs w:val="24"/>
        </w:rPr>
        <w:t xml:space="preserve"> provoca una afectación al derecho de los particulares, en ese sentido, el deber de reparación de los Sujetos Obligados no solo debe versar en la entrega de la información</w:t>
      </w:r>
      <w:r>
        <w:rPr>
          <w:rFonts w:ascii="Palatino Linotype" w:hAnsi="Palatino Linotype" w:cs="Arial"/>
          <w:color w:val="000000" w:themeColor="text1"/>
          <w:sz w:val="24"/>
          <w:szCs w:val="24"/>
        </w:rPr>
        <w:t xml:space="preserve"> en la modalidad requerida</w:t>
      </w:r>
      <w:r w:rsidR="004816C0">
        <w:rPr>
          <w:rFonts w:ascii="Palatino Linotype" w:hAnsi="Palatino Linotype" w:cs="Arial"/>
          <w:color w:val="000000" w:themeColor="text1"/>
          <w:sz w:val="24"/>
          <w:szCs w:val="24"/>
        </w:rPr>
        <w:t xml:space="preserve">, sino también, en cubrir los gastos de reproducción y envío, </w:t>
      </w:r>
      <w:r>
        <w:rPr>
          <w:rFonts w:ascii="Palatino Linotype" w:hAnsi="Palatino Linotype" w:cs="Arial"/>
          <w:color w:val="000000" w:themeColor="text1"/>
          <w:sz w:val="24"/>
          <w:szCs w:val="24"/>
        </w:rPr>
        <w:t xml:space="preserve">y en el caso concreto, por tratarse de copias simples (con costo) la </w:t>
      </w:r>
      <w:r>
        <w:rPr>
          <w:rFonts w:ascii="Palatino Linotype" w:hAnsi="Palatino Linotype" w:cs="Arial"/>
          <w:color w:val="000000" w:themeColor="text1"/>
          <w:sz w:val="24"/>
          <w:szCs w:val="24"/>
        </w:rPr>
        <w:lastRenderedPageBreak/>
        <w:t xml:space="preserve">modalidad elegida por el particular, resulta suficiente ordenar la entrega de información vía </w:t>
      </w:r>
      <w:r w:rsidR="000501C7">
        <w:rPr>
          <w:rFonts w:ascii="Palatino Linotype" w:hAnsi="Palatino Linotype" w:cs="Arial"/>
          <w:color w:val="000000" w:themeColor="text1"/>
          <w:sz w:val="24"/>
          <w:szCs w:val="24"/>
        </w:rPr>
        <w:t xml:space="preserve">SAIMEX o en el último de los casos la entrega de copias simples (sin costo)  </w:t>
      </w:r>
      <w:r w:rsidR="004816C0">
        <w:rPr>
          <w:rFonts w:ascii="Palatino Linotype" w:hAnsi="Palatino Linotype" w:cs="Arial"/>
          <w:color w:val="000000" w:themeColor="text1"/>
          <w:sz w:val="24"/>
          <w:szCs w:val="24"/>
        </w:rPr>
        <w:t xml:space="preserve">tal y como lo establece la Ley en </w:t>
      </w:r>
      <w:r w:rsidR="00AE6A8A">
        <w:rPr>
          <w:rFonts w:ascii="Palatino Linotype" w:hAnsi="Palatino Linotype" w:cs="Arial"/>
          <w:color w:val="000000" w:themeColor="text1"/>
          <w:sz w:val="24"/>
          <w:szCs w:val="24"/>
        </w:rPr>
        <w:t xml:space="preserve">la </w:t>
      </w:r>
      <w:r w:rsidR="004816C0">
        <w:rPr>
          <w:rFonts w:ascii="Palatino Linotype" w:hAnsi="Palatino Linotype" w:cs="Arial"/>
          <w:color w:val="000000" w:themeColor="text1"/>
          <w:sz w:val="24"/>
          <w:szCs w:val="24"/>
        </w:rPr>
        <w:t>materia, esto, a razón de disminuir el alto índice de omisión por parte de las autoridades a atender solicitudes de información e incentivar a su vez, que los Sujetos Obligados cumplan con sus obligaciones que establece la Ley de Transparencia y Acceso a la información Pública del Estado de México y Municipios.</w:t>
      </w:r>
    </w:p>
    <w:p w:rsidR="006234E1" w:rsidRDefault="006234E1" w:rsidP="004816C0">
      <w:pPr>
        <w:spacing w:line="360" w:lineRule="auto"/>
        <w:rPr>
          <w:rFonts w:ascii="Palatino Linotype" w:hAnsi="Palatino Linotype" w:cs="Arial"/>
          <w:color w:val="000000" w:themeColor="text1"/>
          <w:sz w:val="24"/>
          <w:szCs w:val="24"/>
        </w:rPr>
      </w:pPr>
    </w:p>
    <w:p w:rsidR="006234E1" w:rsidRDefault="006234E1" w:rsidP="004816C0">
      <w:pPr>
        <w:spacing w:line="360" w:lineRule="auto"/>
        <w:rPr>
          <w:rFonts w:ascii="Palatino Linotype" w:hAnsi="Palatino Linotype" w:cs="Arial"/>
          <w:color w:val="000000" w:themeColor="text1"/>
          <w:sz w:val="24"/>
          <w:szCs w:val="24"/>
        </w:rPr>
      </w:pPr>
    </w:p>
    <w:p w:rsidR="006234E1" w:rsidRDefault="006234E1" w:rsidP="004816C0">
      <w:pPr>
        <w:spacing w:line="360" w:lineRule="auto"/>
        <w:rPr>
          <w:rFonts w:ascii="Palatino Linotype" w:hAnsi="Palatino Linotype" w:cs="Arial"/>
          <w:color w:val="000000" w:themeColor="text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6C51B5" w:rsidTr="006234E1">
        <w:tc>
          <w:tcPr>
            <w:tcW w:w="4459" w:type="dxa"/>
          </w:tcPr>
          <w:p w:rsidR="006C51B5" w:rsidRPr="002E27F0" w:rsidRDefault="006C51B5" w:rsidP="006C51B5">
            <w:pPr>
              <w:spacing w:line="360" w:lineRule="auto"/>
              <w:jc w:val="center"/>
              <w:rPr>
                <w:rFonts w:ascii="Palatino Linotype" w:hAnsi="Palatino Linotype"/>
                <w:b/>
                <w:szCs w:val="24"/>
              </w:rPr>
            </w:pPr>
            <w:r w:rsidRPr="002E27F0">
              <w:rPr>
                <w:rFonts w:ascii="Palatino Linotype" w:hAnsi="Palatino Linotype"/>
                <w:b/>
                <w:szCs w:val="24"/>
              </w:rPr>
              <w:t>LUIS GUSTAVO PARRA NORIEGA</w:t>
            </w:r>
          </w:p>
          <w:p w:rsidR="006C51B5" w:rsidRPr="002E27F0" w:rsidRDefault="006C51B5" w:rsidP="006C51B5">
            <w:pPr>
              <w:spacing w:line="360" w:lineRule="auto"/>
              <w:jc w:val="center"/>
              <w:rPr>
                <w:rFonts w:ascii="Palatino Linotype" w:hAnsi="Palatino Linotype"/>
                <w:b/>
                <w:szCs w:val="24"/>
              </w:rPr>
            </w:pPr>
            <w:r w:rsidRPr="002E27F0">
              <w:rPr>
                <w:rFonts w:ascii="Palatino Linotype" w:hAnsi="Palatino Linotype"/>
                <w:b/>
                <w:szCs w:val="24"/>
              </w:rPr>
              <w:t>COMISIONADO</w:t>
            </w:r>
          </w:p>
          <w:p w:rsidR="006C51B5" w:rsidRPr="002E27F0" w:rsidRDefault="006C51B5" w:rsidP="006C51B5">
            <w:pPr>
              <w:spacing w:line="360" w:lineRule="auto"/>
              <w:jc w:val="center"/>
              <w:rPr>
                <w:rFonts w:ascii="Palatino Linotype" w:hAnsi="Palatino Linotype"/>
                <w:b/>
                <w:szCs w:val="24"/>
              </w:rPr>
            </w:pPr>
          </w:p>
          <w:p w:rsidR="006C51B5" w:rsidRDefault="006C51B5" w:rsidP="006C51B5">
            <w:pPr>
              <w:spacing w:line="360" w:lineRule="auto"/>
              <w:rPr>
                <w:rFonts w:ascii="Palatino Linotype" w:hAnsi="Palatino Linotype" w:cs="Arial"/>
                <w:color w:val="000000" w:themeColor="text1"/>
                <w:sz w:val="24"/>
                <w:szCs w:val="24"/>
              </w:rPr>
            </w:pPr>
          </w:p>
        </w:tc>
        <w:tc>
          <w:tcPr>
            <w:tcW w:w="4459" w:type="dxa"/>
          </w:tcPr>
          <w:p w:rsidR="006C51B5" w:rsidRPr="002E27F0" w:rsidRDefault="006C51B5" w:rsidP="006C51B5">
            <w:pPr>
              <w:pStyle w:val="Sinespaciado"/>
              <w:spacing w:line="360" w:lineRule="auto"/>
              <w:ind w:right="-285"/>
              <w:jc w:val="center"/>
              <w:rPr>
                <w:rFonts w:ascii="Palatino Linotype" w:hAnsi="Palatino Linotype"/>
                <w:b/>
                <w:szCs w:val="24"/>
              </w:rPr>
            </w:pPr>
            <w:r>
              <w:rPr>
                <w:rFonts w:ascii="Palatino Linotype" w:hAnsi="Palatino Linotype"/>
                <w:b/>
                <w:szCs w:val="24"/>
              </w:rPr>
              <w:t>JAVIER MARTÍNEZ CRUZ</w:t>
            </w:r>
          </w:p>
          <w:p w:rsidR="006C51B5" w:rsidRPr="002E27F0" w:rsidRDefault="006C51B5" w:rsidP="006C51B5">
            <w:pPr>
              <w:spacing w:line="360" w:lineRule="auto"/>
              <w:ind w:right="-285"/>
              <w:jc w:val="center"/>
              <w:rPr>
                <w:sz w:val="20"/>
              </w:rPr>
            </w:pPr>
            <w:r w:rsidRPr="002E27F0">
              <w:rPr>
                <w:rFonts w:ascii="Palatino Linotype" w:hAnsi="Palatino Linotype"/>
                <w:b/>
                <w:szCs w:val="24"/>
              </w:rPr>
              <w:t>COMISIONADO</w:t>
            </w:r>
          </w:p>
          <w:p w:rsidR="006C51B5" w:rsidRDefault="006C51B5" w:rsidP="006234E1">
            <w:pPr>
              <w:spacing w:line="360" w:lineRule="auto"/>
              <w:jc w:val="center"/>
              <w:rPr>
                <w:rFonts w:ascii="Palatino Linotype" w:hAnsi="Palatino Linotype" w:cs="Arial"/>
                <w:color w:val="000000" w:themeColor="text1"/>
                <w:sz w:val="24"/>
                <w:szCs w:val="24"/>
              </w:rPr>
            </w:pPr>
          </w:p>
          <w:p w:rsidR="006234E1" w:rsidRDefault="006234E1" w:rsidP="006234E1">
            <w:pPr>
              <w:spacing w:line="360" w:lineRule="auto"/>
              <w:rPr>
                <w:rFonts w:ascii="Palatino Linotype" w:hAnsi="Palatino Linotype" w:cs="Arial"/>
                <w:color w:val="000000" w:themeColor="text1"/>
                <w:sz w:val="24"/>
                <w:szCs w:val="24"/>
              </w:rPr>
            </w:pPr>
          </w:p>
        </w:tc>
      </w:tr>
      <w:tr w:rsidR="006C51B5" w:rsidTr="006234E1">
        <w:tc>
          <w:tcPr>
            <w:tcW w:w="8918" w:type="dxa"/>
            <w:gridSpan w:val="2"/>
          </w:tcPr>
          <w:p w:rsidR="006C51B5" w:rsidRDefault="006C51B5" w:rsidP="006C51B5">
            <w:pPr>
              <w:pStyle w:val="Sinespaciado"/>
              <w:spacing w:line="360" w:lineRule="auto"/>
              <w:ind w:right="-285"/>
              <w:jc w:val="center"/>
              <w:rPr>
                <w:rFonts w:ascii="Palatino Linotype" w:hAnsi="Palatino Linotype"/>
                <w:b/>
                <w:szCs w:val="24"/>
              </w:rPr>
            </w:pPr>
          </w:p>
          <w:p w:rsidR="006C51B5" w:rsidRDefault="006C51B5" w:rsidP="006C51B5">
            <w:pPr>
              <w:pStyle w:val="Sinespaciado"/>
              <w:spacing w:line="360" w:lineRule="auto"/>
              <w:ind w:right="-285"/>
              <w:jc w:val="center"/>
              <w:rPr>
                <w:rFonts w:ascii="Palatino Linotype" w:hAnsi="Palatino Linotype"/>
                <w:b/>
                <w:szCs w:val="24"/>
              </w:rPr>
            </w:pPr>
            <w:r w:rsidRPr="002E27F0">
              <w:rPr>
                <w:rFonts w:ascii="Palatino Linotype" w:hAnsi="Palatino Linotype"/>
                <w:b/>
                <w:szCs w:val="24"/>
              </w:rPr>
              <w:t>JOSÉ GUADALUPE LUNA HERNÁNDEZ</w:t>
            </w:r>
          </w:p>
          <w:p w:rsidR="006C51B5" w:rsidRDefault="006C51B5" w:rsidP="006C51B5">
            <w:pPr>
              <w:pStyle w:val="Sinespaciado"/>
              <w:spacing w:line="360" w:lineRule="auto"/>
              <w:ind w:right="-285"/>
              <w:jc w:val="center"/>
              <w:rPr>
                <w:rFonts w:ascii="Palatino Linotype" w:hAnsi="Palatino Linotype"/>
                <w:b/>
                <w:szCs w:val="24"/>
              </w:rPr>
            </w:pPr>
            <w:r>
              <w:rPr>
                <w:rFonts w:ascii="Palatino Linotype" w:hAnsi="Palatino Linotype"/>
                <w:b/>
                <w:szCs w:val="24"/>
              </w:rPr>
              <w:t>COMISIONADO</w:t>
            </w:r>
          </w:p>
          <w:p w:rsidR="006C51B5" w:rsidRPr="006C51B5" w:rsidRDefault="006C51B5" w:rsidP="006C51B5">
            <w:pPr>
              <w:pStyle w:val="Sinespaciado"/>
              <w:spacing w:line="360" w:lineRule="auto"/>
              <w:ind w:right="-285"/>
              <w:jc w:val="center"/>
              <w:rPr>
                <w:rFonts w:ascii="Palatino Linotype" w:hAnsi="Palatino Linotype"/>
                <w:b/>
                <w:sz w:val="24"/>
                <w:szCs w:val="24"/>
              </w:rPr>
            </w:pPr>
          </w:p>
        </w:tc>
      </w:tr>
    </w:tbl>
    <w:p w:rsidR="00B67AB6" w:rsidRPr="002E27F0" w:rsidRDefault="00B67AB6" w:rsidP="004816C0">
      <w:pPr>
        <w:pStyle w:val="Sinespaciado"/>
        <w:spacing w:line="360" w:lineRule="auto"/>
        <w:rPr>
          <w:rFonts w:ascii="Palatino Linotype" w:hAnsi="Palatino Linotype"/>
          <w:b/>
          <w:sz w:val="24"/>
          <w:szCs w:val="24"/>
        </w:rPr>
        <w:sectPr w:rsidR="00B67AB6" w:rsidRPr="002E27F0" w:rsidSect="004A077C">
          <w:headerReference w:type="even" r:id="rId8"/>
          <w:headerReference w:type="default" r:id="rId9"/>
          <w:footerReference w:type="default" r:id="rId10"/>
          <w:headerReference w:type="first" r:id="rId11"/>
          <w:pgSz w:w="12240" w:h="15840"/>
          <w:pgMar w:top="2552" w:right="1327" w:bottom="2836" w:left="1985" w:header="709" w:footer="586" w:gutter="0"/>
          <w:cols w:space="708"/>
          <w:docGrid w:linePitch="360"/>
        </w:sectPr>
      </w:pPr>
    </w:p>
    <w:p w:rsidR="00A5524E" w:rsidRDefault="00A5524E" w:rsidP="006C51B5">
      <w:pPr>
        <w:spacing w:after="0" w:line="360" w:lineRule="auto"/>
        <w:rPr>
          <w:rFonts w:ascii="Palatino Linotype" w:hAnsi="Palatino Linotype"/>
          <w:b/>
          <w:sz w:val="24"/>
          <w:szCs w:val="24"/>
        </w:rPr>
        <w:sectPr w:rsidR="00A5524E" w:rsidSect="00B67AB6">
          <w:type w:val="continuous"/>
          <w:pgSz w:w="12240" w:h="15840"/>
          <w:pgMar w:top="2552" w:right="1327" w:bottom="2836" w:left="1985" w:header="709" w:footer="586" w:gutter="0"/>
          <w:cols w:num="2" w:space="708"/>
          <w:docGrid w:linePitch="360"/>
        </w:sectPr>
      </w:pPr>
    </w:p>
    <w:p w:rsidR="00A5524E" w:rsidRDefault="00A5524E" w:rsidP="006C51B5">
      <w:pPr>
        <w:pStyle w:val="Sinespaciado"/>
        <w:spacing w:line="360" w:lineRule="auto"/>
        <w:ind w:right="-285"/>
        <w:rPr>
          <w:rFonts w:ascii="Palatino Linotype" w:hAnsi="Palatino Linotype"/>
          <w:b/>
          <w:szCs w:val="24"/>
        </w:rPr>
      </w:pPr>
      <w:bookmarkStart w:id="7" w:name="_GoBack"/>
      <w:bookmarkEnd w:id="7"/>
    </w:p>
    <w:sectPr w:rsidR="00A5524E" w:rsidSect="00B67AB6">
      <w:type w:val="continuous"/>
      <w:pgSz w:w="12240" w:h="15840"/>
      <w:pgMar w:top="2552"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AC1" w:rsidRDefault="00CB2AC1" w:rsidP="00907451">
      <w:pPr>
        <w:spacing w:after="0" w:line="240" w:lineRule="auto"/>
      </w:pPr>
      <w:r>
        <w:separator/>
      </w:r>
    </w:p>
  </w:endnote>
  <w:endnote w:type="continuationSeparator" w:id="0">
    <w:p w:rsidR="00CB2AC1" w:rsidRDefault="00CB2AC1"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6473E">
      <w:rPr>
        <w:rFonts w:ascii="Arial" w:hAnsi="Arial" w:cs="Arial"/>
        <w:b/>
        <w:bCs/>
        <w:noProof/>
        <w:sz w:val="20"/>
        <w:szCs w:val="20"/>
      </w:rPr>
      <w:t>20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6473E">
      <w:rPr>
        <w:rFonts w:ascii="Arial" w:hAnsi="Arial" w:cs="Arial"/>
        <w:b/>
        <w:bCs/>
        <w:noProof/>
        <w:sz w:val="20"/>
        <w:szCs w:val="20"/>
      </w:rPr>
      <w:t>20</w:t>
    </w:r>
    <w:r w:rsidRPr="00986599">
      <w:rPr>
        <w:rFonts w:ascii="Arial" w:hAnsi="Arial" w:cs="Arial"/>
        <w:b/>
        <w:bCs/>
        <w:sz w:val="20"/>
        <w:szCs w:val="20"/>
      </w:rPr>
      <w:fldChar w:fldCharType="end"/>
    </w:r>
  </w:p>
  <w:p w:rsidR="00D758BE" w:rsidRDefault="0016473E"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AC1" w:rsidRDefault="00CB2AC1" w:rsidP="00907451">
      <w:pPr>
        <w:spacing w:after="0" w:line="240" w:lineRule="auto"/>
      </w:pPr>
      <w:r>
        <w:separator/>
      </w:r>
    </w:p>
  </w:footnote>
  <w:footnote w:type="continuationSeparator" w:id="0">
    <w:p w:rsidR="00CB2AC1" w:rsidRDefault="00CB2AC1" w:rsidP="00907451">
      <w:pPr>
        <w:spacing w:after="0" w:line="240" w:lineRule="auto"/>
      </w:pPr>
      <w:r>
        <w:continuationSeparator/>
      </w:r>
    </w:p>
  </w:footnote>
  <w:footnote w:id="1">
    <w:p w:rsidR="004816C0" w:rsidRPr="00FA14E5" w:rsidRDefault="004816C0" w:rsidP="004816C0">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“Los derechos fundamentales, precisamente porque están igual garantizados para todos los sustraídos a la disponibilidad del mercado y de la política, forman la esfera de lo indecidible que y de lo indecidible que no; y actúan como factores no solo de legitimación sino también y, sobre todo, como factores de deslegitimación de las decisiones y de las no-decisiones.” FERRAJOLI, Luigi, </w:t>
      </w:r>
      <w:r w:rsidRPr="00FA14E5">
        <w:rPr>
          <w:rFonts w:ascii="Arial" w:hAnsi="Arial" w:cs="Arial"/>
          <w:i/>
        </w:rPr>
        <w:t>Derechos y Garantías. La ley del más débil.</w:t>
      </w:r>
      <w:r w:rsidRPr="00FA14E5">
        <w:rPr>
          <w:rFonts w:ascii="Arial" w:hAnsi="Arial" w:cs="Arial"/>
        </w:rPr>
        <w:t xml:space="preserve"> Séptima edición, Madrid. Editorial Trotta, 2010. Pág. 24</w:t>
      </w:r>
    </w:p>
  </w:footnote>
  <w:footnote w:id="2">
    <w:p w:rsidR="004816C0" w:rsidRPr="00FA14E5" w:rsidRDefault="004816C0" w:rsidP="004816C0">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“Por lo tanto, los principios son mandatos de optimización, que se caracterizan porque pueden cumplirse en diferente grado y que la medida debida de su cumplimiento no sólo depende de las posibilidades reales sino también de las jurídicas”. Alexy, Robert. </w:t>
      </w:r>
      <w:r w:rsidRPr="000C14C0">
        <w:rPr>
          <w:rFonts w:ascii="Arial" w:hAnsi="Arial" w:cs="Arial"/>
          <w:i/>
        </w:rPr>
        <w:t>Teoría de los derechos fundamentales.</w:t>
      </w:r>
      <w:r w:rsidRPr="00FA14E5">
        <w:rPr>
          <w:rFonts w:ascii="Arial" w:hAnsi="Arial" w:cs="Arial"/>
        </w:rPr>
        <w:t xml:space="preserve"> Segunda edición, Madrid, Ed</w:t>
      </w:r>
      <w:r w:rsidR="009A1977">
        <w:rPr>
          <w:rFonts w:ascii="Arial" w:hAnsi="Arial" w:cs="Arial"/>
        </w:rPr>
        <w:t>.</w:t>
      </w:r>
      <w:r w:rsidRPr="00FA14E5">
        <w:rPr>
          <w:rFonts w:ascii="Arial" w:hAnsi="Arial" w:cs="Arial"/>
        </w:rPr>
        <w:t>, Centro de Estudios Políticos y Constitucionales. 2014. Pág. 68.</w:t>
      </w:r>
    </w:p>
  </w:footnote>
  <w:footnote w:id="3">
    <w:p w:rsidR="004816C0" w:rsidRPr="00FA14E5" w:rsidRDefault="004816C0" w:rsidP="004816C0">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La democracia a través de los derechos., El constitucionalismo garantista como modelo teórico y como proyecto político.</w:t>
      </w:r>
      <w:r w:rsidRPr="00FA14E5">
        <w:rPr>
          <w:rFonts w:ascii="Arial" w:hAnsi="Arial" w:cs="Arial"/>
        </w:rPr>
        <w:t xml:space="preserve"> Madrid. Ed. Trotta, 2014.Pág. 62.</w:t>
      </w:r>
    </w:p>
  </w:footnote>
  <w:footnote w:id="4">
    <w:p w:rsidR="004816C0" w:rsidRPr="00FA14E5" w:rsidRDefault="004816C0" w:rsidP="004816C0">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0C14C0">
        <w:rPr>
          <w:rFonts w:ascii="Arial" w:hAnsi="Arial" w:cs="Arial"/>
          <w:i/>
        </w:rPr>
        <w:t>Poderes salvajes. La crisis de la democracia constitucional.</w:t>
      </w:r>
      <w:r w:rsidRPr="00FA14E5">
        <w:rPr>
          <w:rFonts w:ascii="Arial" w:hAnsi="Arial" w:cs="Arial"/>
        </w:rPr>
        <w:t xml:space="preserve"> Segunda edición, Madrid. Ed. Mínima Trotta. 2011. Pág. 40.</w:t>
      </w:r>
    </w:p>
  </w:footnote>
  <w:footnote w:id="5">
    <w:p w:rsidR="004816C0" w:rsidRPr="00FA14E5" w:rsidRDefault="004816C0" w:rsidP="004816C0">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Comisión Interamericana de Derechos Humanos. Relatoría Especial para la Libertad de Expresión. El derecho de acceso a la información pública en el marco jurídico interamericano. 2ª. Edición, OEA, 2012. Párr. 29.</w:t>
      </w:r>
    </w:p>
  </w:footnote>
  <w:footnote w:id="6">
    <w:p w:rsidR="004816C0" w:rsidRPr="00FA14E5" w:rsidRDefault="004816C0" w:rsidP="004816C0">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Corte Interamericana de Derechos Humanos. Caso Claude Reyes y otros contra Chile. Sentencia de 19 de septiembre de 2006. Párrfs. 116-139.</w:t>
      </w:r>
    </w:p>
  </w:footnote>
  <w:footnote w:id="7">
    <w:p w:rsidR="004816C0" w:rsidRPr="00FA14E5" w:rsidRDefault="004816C0" w:rsidP="004816C0">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OPINIÓN PARTICULAR DEL COMISIONADO JOSÉ GUADALUPE LUNA HERNÁNDEZ EN EL RECURSO DE REVISIÓN 01750/INFOEM/IP/RR/2015 Y 01751/INFOEM/IP/RR/2015. Párr. 21.</w:t>
      </w:r>
    </w:p>
  </w:footnote>
  <w:footnote w:id="8">
    <w:p w:rsidR="004816C0" w:rsidRPr="00FA14E5" w:rsidRDefault="004816C0" w:rsidP="004816C0">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 xml:space="preserve">La demo…cit. </w:t>
      </w:r>
      <w:r w:rsidRPr="00FA14E5">
        <w:rPr>
          <w:rFonts w:ascii="Arial" w:hAnsi="Arial" w:cs="Arial"/>
        </w:rPr>
        <w:t>Pág. 62.</w:t>
      </w:r>
    </w:p>
  </w:footnote>
  <w:footnote w:id="9">
    <w:p w:rsidR="004816C0" w:rsidRPr="00FA14E5" w:rsidRDefault="004816C0" w:rsidP="004816C0">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 xml:space="preserve">Pode… cit. </w:t>
      </w:r>
      <w:r w:rsidRPr="00FA14E5">
        <w:rPr>
          <w:rFonts w:ascii="Arial" w:hAnsi="Arial" w:cs="Arial"/>
        </w:rPr>
        <w:t>Pág. 40.</w:t>
      </w:r>
    </w:p>
  </w:footnote>
  <w:footnote w:id="10">
    <w:p w:rsidR="004816C0" w:rsidRPr="00FA14E5" w:rsidRDefault="004816C0" w:rsidP="004816C0">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“120. Que el Estado debe adoptar, de acuerdo con el artículo 2 de la Convención, aquellas medidas de protección de los derechos humanos que aseguren el ejercicio libre y pleno de los derechos a la vida, la libertad e integridad personales y la protección y garantías judiciales, con el fin de evitar que ocurran en el futuro hechos lesivos como los del presente caso”. Corte Interamericana de Derechos Humanos. Caso Trujillo Oroza vs. Bolivia. Sentencia de 27 de febrero de 2002 (Reparaciones y Costas). Párr. 120.</w:t>
      </w:r>
    </w:p>
  </w:footnote>
  <w:footnote w:id="11">
    <w:p w:rsidR="004816C0" w:rsidRDefault="004816C0" w:rsidP="004816C0">
      <w:pPr>
        <w:pStyle w:val="Textonotapie"/>
      </w:pPr>
      <w:r>
        <w:rPr>
          <w:rStyle w:val="Refdenotaalpie"/>
        </w:rPr>
        <w:footnoteRef/>
      </w:r>
      <w:r>
        <w:t xml:space="preserve"> Suprema Corte de Justicia de la Nación. Expediente Varios 912/2010.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16473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606188" o:spid="_x0000_s2050" type="#_x0000_t136" style="position:absolute;margin-left:0;margin-top:0;width:561.9pt;height:67.4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16473E" w:rsidP="007263BB">
    <w:pPr>
      <w:pStyle w:val="Encabezado"/>
      <w:jc w:val="right"/>
      <w:rPr>
        <w:rFonts w:ascii="Arial" w:hAnsi="Arial" w:cs="Arial"/>
        <w:sz w:val="20"/>
        <w:szCs w:val="20"/>
      </w:rPr>
    </w:pPr>
  </w:p>
  <w:p w:rsidR="00D758BE" w:rsidRDefault="0016473E" w:rsidP="007263BB">
    <w:pPr>
      <w:pStyle w:val="Encabezado"/>
      <w:jc w:val="right"/>
      <w:rPr>
        <w:rFonts w:ascii="Arial" w:hAnsi="Arial" w:cs="Arial"/>
        <w:sz w:val="20"/>
        <w:szCs w:val="20"/>
      </w:rPr>
    </w:pPr>
  </w:p>
  <w:p w:rsidR="00D758BE" w:rsidRDefault="0016473E"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w:t>
    </w:r>
    <w:r w:rsidR="00532CDB">
      <w:rPr>
        <w:rFonts w:ascii="Palatino Linotype" w:hAnsi="Palatino Linotype" w:cs="Arial"/>
        <w:b/>
        <w:sz w:val="20"/>
        <w:szCs w:val="20"/>
      </w:rPr>
      <w:t>PARTICULAR</w:t>
    </w:r>
    <w:r w:rsidR="00057319" w:rsidRPr="00563D0F">
      <w:rPr>
        <w:rFonts w:ascii="Palatino Linotype" w:hAnsi="Palatino Linotype" w:cs="Arial"/>
        <w:b/>
        <w:sz w:val="20"/>
        <w:szCs w:val="20"/>
      </w:rPr>
      <w:t xml:space="preserve"> </w:t>
    </w:r>
    <w:r>
      <w:rPr>
        <w:rFonts w:ascii="Palatino Linotype" w:hAnsi="Palatino Linotype" w:cs="Arial"/>
        <w:b/>
        <w:sz w:val="20"/>
        <w:szCs w:val="20"/>
      </w:rPr>
      <w:t>CONCURRENTE</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RECURSO</w:t>
    </w:r>
    <w:r w:rsidR="008914D1">
      <w:rPr>
        <w:rFonts w:ascii="Palatino Linotype" w:hAnsi="Palatino Linotype" w:cs="Arial"/>
        <w:b/>
        <w:sz w:val="20"/>
        <w:szCs w:val="20"/>
      </w:rPr>
      <w:t>S</w:t>
    </w:r>
    <w:r w:rsidRPr="00563D0F">
      <w:rPr>
        <w:rFonts w:ascii="Palatino Linotype" w:hAnsi="Palatino Linotype" w:cs="Arial"/>
        <w:b/>
        <w:sz w:val="20"/>
        <w:szCs w:val="20"/>
      </w:rPr>
      <w:t xml:space="preserve"> DE </w:t>
    </w:r>
    <w:r w:rsidRPr="005A772F">
      <w:rPr>
        <w:rFonts w:ascii="Palatino Linotype" w:hAnsi="Palatino Linotype" w:cs="Arial"/>
        <w:b/>
        <w:sz w:val="20"/>
        <w:szCs w:val="20"/>
      </w:rPr>
      <w:t xml:space="preserve">REVISIÓN </w:t>
    </w:r>
    <w:r w:rsidR="005A772F" w:rsidRPr="005A772F">
      <w:rPr>
        <w:rFonts w:ascii="Palatino Linotype" w:hAnsi="Palatino Linotype" w:cs="Arial"/>
        <w:b/>
        <w:sz w:val="20"/>
        <w:szCs w:val="20"/>
      </w:rPr>
      <w:t>02</w:t>
    </w:r>
    <w:r w:rsidR="008914D1">
      <w:rPr>
        <w:rFonts w:ascii="Palatino Linotype" w:hAnsi="Palatino Linotype" w:cs="Arial"/>
        <w:b/>
        <w:sz w:val="20"/>
        <w:szCs w:val="20"/>
      </w:rPr>
      <w:t>947</w:t>
    </w:r>
    <w:r w:rsidR="00897E24" w:rsidRPr="005A772F">
      <w:rPr>
        <w:rFonts w:ascii="Palatino Linotype" w:hAnsi="Palatino Linotype" w:cs="Arial"/>
        <w:b/>
        <w:sz w:val="20"/>
        <w:szCs w:val="20"/>
      </w:rPr>
      <w:t>/INFOEM</w:t>
    </w:r>
    <w:r w:rsidR="00897E24" w:rsidRPr="00897E24">
      <w:rPr>
        <w:rFonts w:ascii="Palatino Linotype" w:hAnsi="Palatino Linotype" w:cs="Arial"/>
        <w:b/>
        <w:sz w:val="20"/>
        <w:szCs w:val="20"/>
      </w:rPr>
      <w:t>/IP/RR/201</w:t>
    </w:r>
    <w:r w:rsidR="004A7809">
      <w:rPr>
        <w:rFonts w:ascii="Palatino Linotype" w:hAnsi="Palatino Linotype" w:cs="Arial"/>
        <w:b/>
        <w:sz w:val="20"/>
        <w:szCs w:val="20"/>
      </w:rPr>
      <w:t>8</w:t>
    </w:r>
    <w:r w:rsidR="008914D1">
      <w:rPr>
        <w:rFonts w:ascii="Palatino Linotype" w:hAnsi="Palatino Linotype" w:cs="Arial"/>
        <w:b/>
        <w:sz w:val="20"/>
        <w:szCs w:val="20"/>
      </w:rPr>
      <w:t xml:space="preserve"> y ACUMULADOS</w:t>
    </w:r>
  </w:p>
  <w:p w:rsidR="00D758BE" w:rsidRDefault="0016473E" w:rsidP="007263BB">
    <w:pPr>
      <w:pStyle w:val="Encabezado"/>
      <w:jc w:val="right"/>
      <w:rPr>
        <w:rFonts w:ascii="Palatino Linotype" w:hAnsi="Palatino Linotype" w:cs="Arial"/>
        <w:sz w:val="20"/>
        <w:szCs w:val="20"/>
      </w:rPr>
    </w:pPr>
  </w:p>
  <w:p w:rsidR="00233AB2" w:rsidRDefault="0016473E"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16473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606187" o:spid="_x0000_s2051" type="#_x0000_t136" style="position:absolute;margin-left:0;margin-top:0;width:561.9pt;height:67.4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0253"/>
    <w:multiLevelType w:val="hybridMultilevel"/>
    <w:tmpl w:val="CFAC93B0"/>
    <w:lvl w:ilvl="0" w:tplc="D6784C0E">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95816EB"/>
    <w:multiLevelType w:val="hybridMultilevel"/>
    <w:tmpl w:val="95486C12"/>
    <w:lvl w:ilvl="0" w:tplc="259C2D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7471236"/>
    <w:multiLevelType w:val="hybridMultilevel"/>
    <w:tmpl w:val="AB6CD4EC"/>
    <w:lvl w:ilvl="0" w:tplc="C86086BC">
      <w:start w:val="3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42CC19C8"/>
    <w:lvl w:ilvl="0" w:tplc="843672CA">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1B0459"/>
    <w:multiLevelType w:val="hybridMultilevel"/>
    <w:tmpl w:val="0504CF6C"/>
    <w:lvl w:ilvl="0" w:tplc="0636C386">
      <w:start w:val="4"/>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EB1992"/>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7E15A5"/>
    <w:multiLevelType w:val="hybridMultilevel"/>
    <w:tmpl w:val="11263C4A"/>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4635F7E"/>
    <w:multiLevelType w:val="hybridMultilevel"/>
    <w:tmpl w:val="73D8A64A"/>
    <w:lvl w:ilvl="0" w:tplc="4C748BD2">
      <w:start w:val="3"/>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B14A29"/>
    <w:multiLevelType w:val="hybridMultilevel"/>
    <w:tmpl w:val="9F948E86"/>
    <w:lvl w:ilvl="0" w:tplc="6FB87EEC">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5541D6"/>
    <w:multiLevelType w:val="hybridMultilevel"/>
    <w:tmpl w:val="F7DA2E08"/>
    <w:lvl w:ilvl="0" w:tplc="A578737A">
      <w:start w:val="5"/>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DD6FB5"/>
    <w:multiLevelType w:val="hybridMultilevel"/>
    <w:tmpl w:val="63D2CF1E"/>
    <w:lvl w:ilvl="0" w:tplc="406E4E4E">
      <w:start w:val="2"/>
      <w:numFmt w:val="lowerLetter"/>
      <w:lvlText w:val="%1)"/>
      <w:lvlJc w:val="left"/>
      <w:pPr>
        <w:ind w:left="720" w:hanging="72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325C78"/>
    <w:multiLevelType w:val="hybridMultilevel"/>
    <w:tmpl w:val="BC7ED9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7202FA"/>
    <w:multiLevelType w:val="hybridMultilevel"/>
    <w:tmpl w:val="1418509A"/>
    <w:lvl w:ilvl="0" w:tplc="7E78310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9E27874"/>
    <w:multiLevelType w:val="hybridMultilevel"/>
    <w:tmpl w:val="AF2A66F8"/>
    <w:lvl w:ilvl="0" w:tplc="3B5C8230">
      <w:start w:val="7"/>
      <w:numFmt w:val="decimal"/>
      <w:lvlText w:val="%1."/>
      <w:lvlJc w:val="left"/>
      <w:pPr>
        <w:ind w:left="720" w:hanging="360"/>
      </w:pPr>
      <w:rPr>
        <w:rFonts w:eastAsia="Times New Roman" w:hint="default"/>
        <w:b/>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7F0C28"/>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7AA2148"/>
    <w:multiLevelType w:val="hybridMultilevel"/>
    <w:tmpl w:val="E2B4B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004ECB"/>
    <w:multiLevelType w:val="hybridMultilevel"/>
    <w:tmpl w:val="8C865D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9BC7172"/>
    <w:multiLevelType w:val="hybridMultilevel"/>
    <w:tmpl w:val="D1FE72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3"/>
  </w:num>
  <w:num w:numId="3">
    <w:abstractNumId w:val="4"/>
  </w:num>
  <w:num w:numId="4">
    <w:abstractNumId w:val="8"/>
  </w:num>
  <w:num w:numId="5">
    <w:abstractNumId w:val="13"/>
  </w:num>
  <w:num w:numId="6">
    <w:abstractNumId w:val="14"/>
  </w:num>
  <w:num w:numId="7">
    <w:abstractNumId w:val="19"/>
  </w:num>
  <w:num w:numId="8">
    <w:abstractNumId w:val="25"/>
  </w:num>
  <w:num w:numId="9">
    <w:abstractNumId w:val="6"/>
  </w:num>
  <w:num w:numId="10">
    <w:abstractNumId w:val="5"/>
  </w:num>
  <w:num w:numId="11">
    <w:abstractNumId w:val="22"/>
  </w:num>
  <w:num w:numId="12">
    <w:abstractNumId w:val="18"/>
  </w:num>
  <w:num w:numId="13">
    <w:abstractNumId w:val="9"/>
  </w:num>
  <w:num w:numId="14">
    <w:abstractNumId w:val="27"/>
  </w:num>
  <w:num w:numId="15">
    <w:abstractNumId w:val="12"/>
  </w:num>
  <w:num w:numId="16">
    <w:abstractNumId w:val="21"/>
  </w:num>
  <w:num w:numId="17">
    <w:abstractNumId w:val="10"/>
  </w:num>
  <w:num w:numId="18">
    <w:abstractNumId w:val="2"/>
  </w:num>
  <w:num w:numId="19">
    <w:abstractNumId w:val="0"/>
  </w:num>
  <w:num w:numId="20">
    <w:abstractNumId w:val="15"/>
  </w:num>
  <w:num w:numId="21">
    <w:abstractNumId w:val="16"/>
  </w:num>
  <w:num w:numId="22">
    <w:abstractNumId w:val="17"/>
  </w:num>
  <w:num w:numId="23">
    <w:abstractNumId w:val="24"/>
  </w:num>
  <w:num w:numId="24">
    <w:abstractNumId w:val="1"/>
  </w:num>
  <w:num w:numId="25">
    <w:abstractNumId w:val="23"/>
  </w:num>
  <w:num w:numId="26">
    <w:abstractNumId w:val="20"/>
  </w:num>
  <w:num w:numId="27">
    <w:abstractNumId w:val="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248FB"/>
    <w:rsid w:val="00024F8B"/>
    <w:rsid w:val="000278A0"/>
    <w:rsid w:val="0004196F"/>
    <w:rsid w:val="000501C7"/>
    <w:rsid w:val="00057319"/>
    <w:rsid w:val="000607BA"/>
    <w:rsid w:val="00087C03"/>
    <w:rsid w:val="000906EA"/>
    <w:rsid w:val="000926AE"/>
    <w:rsid w:val="000A5D86"/>
    <w:rsid w:val="000B37CE"/>
    <w:rsid w:val="000C74C1"/>
    <w:rsid w:val="000D25CB"/>
    <w:rsid w:val="000E522E"/>
    <w:rsid w:val="000E687D"/>
    <w:rsid w:val="000F1397"/>
    <w:rsid w:val="00141331"/>
    <w:rsid w:val="00155046"/>
    <w:rsid w:val="00155336"/>
    <w:rsid w:val="00156565"/>
    <w:rsid w:val="001634D5"/>
    <w:rsid w:val="0016473E"/>
    <w:rsid w:val="001822F4"/>
    <w:rsid w:val="001910F2"/>
    <w:rsid w:val="00191B9D"/>
    <w:rsid w:val="001B2455"/>
    <w:rsid w:val="001C19F3"/>
    <w:rsid w:val="001C55E5"/>
    <w:rsid w:val="001C5D46"/>
    <w:rsid w:val="001D066C"/>
    <w:rsid w:val="001D6690"/>
    <w:rsid w:val="002208E7"/>
    <w:rsid w:val="00245DCD"/>
    <w:rsid w:val="002501C9"/>
    <w:rsid w:val="00257F46"/>
    <w:rsid w:val="00265A6C"/>
    <w:rsid w:val="00274E34"/>
    <w:rsid w:val="0029100F"/>
    <w:rsid w:val="00292D40"/>
    <w:rsid w:val="002A5ADD"/>
    <w:rsid w:val="002A6359"/>
    <w:rsid w:val="002B3874"/>
    <w:rsid w:val="002B4C96"/>
    <w:rsid w:val="002E27F0"/>
    <w:rsid w:val="00307961"/>
    <w:rsid w:val="0032711C"/>
    <w:rsid w:val="003400A5"/>
    <w:rsid w:val="00354C71"/>
    <w:rsid w:val="003673FE"/>
    <w:rsid w:val="0039196C"/>
    <w:rsid w:val="003921F1"/>
    <w:rsid w:val="00394DF1"/>
    <w:rsid w:val="00397304"/>
    <w:rsid w:val="003B13F8"/>
    <w:rsid w:val="003B4966"/>
    <w:rsid w:val="003D2E2E"/>
    <w:rsid w:val="003E3AB5"/>
    <w:rsid w:val="003F066F"/>
    <w:rsid w:val="00405DA2"/>
    <w:rsid w:val="00444B7E"/>
    <w:rsid w:val="0044634E"/>
    <w:rsid w:val="0044704F"/>
    <w:rsid w:val="00451E96"/>
    <w:rsid w:val="00456467"/>
    <w:rsid w:val="00463C48"/>
    <w:rsid w:val="004757D1"/>
    <w:rsid w:val="00475CF8"/>
    <w:rsid w:val="004762C3"/>
    <w:rsid w:val="004816C0"/>
    <w:rsid w:val="004A077C"/>
    <w:rsid w:val="004A29DA"/>
    <w:rsid w:val="004A7809"/>
    <w:rsid w:val="004C0DC8"/>
    <w:rsid w:val="004E0092"/>
    <w:rsid w:val="00503ED7"/>
    <w:rsid w:val="00505F5A"/>
    <w:rsid w:val="00506B74"/>
    <w:rsid w:val="005220CF"/>
    <w:rsid w:val="00532CDB"/>
    <w:rsid w:val="00533589"/>
    <w:rsid w:val="0054660B"/>
    <w:rsid w:val="005549ED"/>
    <w:rsid w:val="00571172"/>
    <w:rsid w:val="005777C1"/>
    <w:rsid w:val="0058209D"/>
    <w:rsid w:val="00596F16"/>
    <w:rsid w:val="005A6F4A"/>
    <w:rsid w:val="005A772F"/>
    <w:rsid w:val="005B063B"/>
    <w:rsid w:val="005B578C"/>
    <w:rsid w:val="005C7341"/>
    <w:rsid w:val="005E14F6"/>
    <w:rsid w:val="005F4C0C"/>
    <w:rsid w:val="00604F0A"/>
    <w:rsid w:val="006214D7"/>
    <w:rsid w:val="00621C81"/>
    <w:rsid w:val="0062224C"/>
    <w:rsid w:val="006234E1"/>
    <w:rsid w:val="00661FF4"/>
    <w:rsid w:val="0067011D"/>
    <w:rsid w:val="0069184E"/>
    <w:rsid w:val="006A3A73"/>
    <w:rsid w:val="006B1DEC"/>
    <w:rsid w:val="006C34A1"/>
    <w:rsid w:val="006C470E"/>
    <w:rsid w:val="006C51B5"/>
    <w:rsid w:val="006D3681"/>
    <w:rsid w:val="006E048C"/>
    <w:rsid w:val="006F1FB8"/>
    <w:rsid w:val="006F346D"/>
    <w:rsid w:val="006F4C97"/>
    <w:rsid w:val="00707CE9"/>
    <w:rsid w:val="00707F50"/>
    <w:rsid w:val="007207C3"/>
    <w:rsid w:val="00726900"/>
    <w:rsid w:val="0073232E"/>
    <w:rsid w:val="007374A3"/>
    <w:rsid w:val="00745A25"/>
    <w:rsid w:val="0075423F"/>
    <w:rsid w:val="00756863"/>
    <w:rsid w:val="00764232"/>
    <w:rsid w:val="007A2695"/>
    <w:rsid w:val="007A42B3"/>
    <w:rsid w:val="007A453F"/>
    <w:rsid w:val="007A5B28"/>
    <w:rsid w:val="007B6EE5"/>
    <w:rsid w:val="007C03F1"/>
    <w:rsid w:val="007E41C2"/>
    <w:rsid w:val="007F2906"/>
    <w:rsid w:val="007F7EDB"/>
    <w:rsid w:val="0080372A"/>
    <w:rsid w:val="00842B5C"/>
    <w:rsid w:val="00842C57"/>
    <w:rsid w:val="008443D1"/>
    <w:rsid w:val="00850202"/>
    <w:rsid w:val="00853B1A"/>
    <w:rsid w:val="0087478C"/>
    <w:rsid w:val="008914D1"/>
    <w:rsid w:val="00892DF4"/>
    <w:rsid w:val="008962B5"/>
    <w:rsid w:val="00897E24"/>
    <w:rsid w:val="008A4206"/>
    <w:rsid w:val="008A56D2"/>
    <w:rsid w:val="008C3296"/>
    <w:rsid w:val="008C3587"/>
    <w:rsid w:val="008E7463"/>
    <w:rsid w:val="008F33CB"/>
    <w:rsid w:val="008F4E6F"/>
    <w:rsid w:val="009049ED"/>
    <w:rsid w:val="00907451"/>
    <w:rsid w:val="00936FC7"/>
    <w:rsid w:val="009473FA"/>
    <w:rsid w:val="00954322"/>
    <w:rsid w:val="00956FEF"/>
    <w:rsid w:val="009611D3"/>
    <w:rsid w:val="009725E9"/>
    <w:rsid w:val="00980508"/>
    <w:rsid w:val="00986557"/>
    <w:rsid w:val="009A1977"/>
    <w:rsid w:val="009B0EE1"/>
    <w:rsid w:val="009B1337"/>
    <w:rsid w:val="009C140C"/>
    <w:rsid w:val="009C1639"/>
    <w:rsid w:val="00A01E1E"/>
    <w:rsid w:val="00A0672E"/>
    <w:rsid w:val="00A21005"/>
    <w:rsid w:val="00A416B4"/>
    <w:rsid w:val="00A5335A"/>
    <w:rsid w:val="00A538AF"/>
    <w:rsid w:val="00A5524E"/>
    <w:rsid w:val="00A56E4E"/>
    <w:rsid w:val="00A57CEB"/>
    <w:rsid w:val="00A61F3A"/>
    <w:rsid w:val="00A62E74"/>
    <w:rsid w:val="00A6495C"/>
    <w:rsid w:val="00A71E21"/>
    <w:rsid w:val="00A76CCD"/>
    <w:rsid w:val="00A97B08"/>
    <w:rsid w:val="00AD2CAF"/>
    <w:rsid w:val="00AE59B4"/>
    <w:rsid w:val="00AE6A8A"/>
    <w:rsid w:val="00AF50EB"/>
    <w:rsid w:val="00B01DE8"/>
    <w:rsid w:val="00B02DEB"/>
    <w:rsid w:val="00B157AD"/>
    <w:rsid w:val="00B21345"/>
    <w:rsid w:val="00B25F25"/>
    <w:rsid w:val="00B300D4"/>
    <w:rsid w:val="00B438A9"/>
    <w:rsid w:val="00B547F4"/>
    <w:rsid w:val="00B57300"/>
    <w:rsid w:val="00B64C32"/>
    <w:rsid w:val="00B64DA8"/>
    <w:rsid w:val="00B67AB6"/>
    <w:rsid w:val="00B67B3B"/>
    <w:rsid w:val="00B8624B"/>
    <w:rsid w:val="00B86427"/>
    <w:rsid w:val="00B95ED4"/>
    <w:rsid w:val="00BD2BE3"/>
    <w:rsid w:val="00BE1031"/>
    <w:rsid w:val="00BE252D"/>
    <w:rsid w:val="00BF55CE"/>
    <w:rsid w:val="00C02ADD"/>
    <w:rsid w:val="00C05FE6"/>
    <w:rsid w:val="00C165D9"/>
    <w:rsid w:val="00C21B5F"/>
    <w:rsid w:val="00C279CF"/>
    <w:rsid w:val="00C44E15"/>
    <w:rsid w:val="00C62646"/>
    <w:rsid w:val="00C66222"/>
    <w:rsid w:val="00C9164A"/>
    <w:rsid w:val="00CB2AC1"/>
    <w:rsid w:val="00CD1B48"/>
    <w:rsid w:val="00CE2A07"/>
    <w:rsid w:val="00D32E4F"/>
    <w:rsid w:val="00D36992"/>
    <w:rsid w:val="00D53061"/>
    <w:rsid w:val="00D5708A"/>
    <w:rsid w:val="00D63A4E"/>
    <w:rsid w:val="00D67878"/>
    <w:rsid w:val="00DA32D9"/>
    <w:rsid w:val="00DA64FA"/>
    <w:rsid w:val="00DB4D8D"/>
    <w:rsid w:val="00DC752B"/>
    <w:rsid w:val="00DD5E3B"/>
    <w:rsid w:val="00DD5EBF"/>
    <w:rsid w:val="00DF3F1F"/>
    <w:rsid w:val="00DF48F7"/>
    <w:rsid w:val="00DF6001"/>
    <w:rsid w:val="00E11030"/>
    <w:rsid w:val="00E20299"/>
    <w:rsid w:val="00E25BFC"/>
    <w:rsid w:val="00E2739E"/>
    <w:rsid w:val="00E30474"/>
    <w:rsid w:val="00E30675"/>
    <w:rsid w:val="00E30FFD"/>
    <w:rsid w:val="00E5014C"/>
    <w:rsid w:val="00E920D4"/>
    <w:rsid w:val="00E93F84"/>
    <w:rsid w:val="00E96404"/>
    <w:rsid w:val="00EA17C1"/>
    <w:rsid w:val="00EA77C1"/>
    <w:rsid w:val="00EB3A07"/>
    <w:rsid w:val="00EC2774"/>
    <w:rsid w:val="00ED5E1B"/>
    <w:rsid w:val="00EF4784"/>
    <w:rsid w:val="00F154E8"/>
    <w:rsid w:val="00F156BE"/>
    <w:rsid w:val="00F24291"/>
    <w:rsid w:val="00F27902"/>
    <w:rsid w:val="00F360E0"/>
    <w:rsid w:val="00F464E1"/>
    <w:rsid w:val="00F466F2"/>
    <w:rsid w:val="00F60848"/>
    <w:rsid w:val="00F76B05"/>
    <w:rsid w:val="00FB1715"/>
    <w:rsid w:val="00FB3172"/>
    <w:rsid w:val="00FD33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1">
    <w:name w:val="heading 1"/>
    <w:basedOn w:val="Normal"/>
    <w:next w:val="Normal"/>
    <w:link w:val="Ttulo1Car"/>
    <w:uiPriority w:val="9"/>
    <w:qFormat/>
    <w:rsid w:val="0044704F"/>
    <w:pPr>
      <w:keepNext/>
      <w:keepLines/>
      <w:spacing w:before="240" w:after="0" w:line="259" w:lineRule="auto"/>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050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050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0508"/>
    <w:rPr>
      <w:vertAlign w:val="superscript"/>
    </w:rPr>
  </w:style>
  <w:style w:type="character" w:customStyle="1" w:styleId="Ttulo1Car">
    <w:name w:val="Título 1 Car"/>
    <w:basedOn w:val="Fuentedeprrafopredeter"/>
    <w:link w:val="Ttulo1"/>
    <w:uiPriority w:val="9"/>
    <w:rsid w:val="0044704F"/>
    <w:rPr>
      <w:rFonts w:ascii="Palatino Linotype" w:eastAsiaTheme="majorEastAsia" w:hAnsi="Palatino Linotype" w:cstheme="majorBidi"/>
      <w:b/>
      <w:sz w:val="24"/>
      <w:szCs w:val="32"/>
    </w:rPr>
  </w:style>
  <w:style w:type="paragraph" w:styleId="Sinespaciado">
    <w:name w:val="No Spacing"/>
    <w:aliases w:val="Francesa"/>
    <w:link w:val="SinespaciadoCar"/>
    <w:uiPriority w:val="1"/>
    <w:qFormat/>
    <w:rsid w:val="00EA17C1"/>
    <w:pPr>
      <w:spacing w:after="0" w:line="240" w:lineRule="auto"/>
    </w:pPr>
  </w:style>
  <w:style w:type="paragraph" w:styleId="TDC1">
    <w:name w:val="toc 1"/>
    <w:basedOn w:val="Normal"/>
    <w:next w:val="Normal"/>
    <w:autoRedefine/>
    <w:uiPriority w:val="39"/>
    <w:unhideWhenUsed/>
    <w:rsid w:val="00EA17C1"/>
    <w:pPr>
      <w:tabs>
        <w:tab w:val="left" w:pos="440"/>
        <w:tab w:val="right" w:leader="dot" w:pos="8828"/>
      </w:tabs>
      <w:spacing w:after="100" w:line="480" w:lineRule="auto"/>
      <w:ind w:left="426" w:hanging="426"/>
    </w:pPr>
  </w:style>
  <w:style w:type="character" w:styleId="Hipervnculo">
    <w:name w:val="Hyperlink"/>
    <w:basedOn w:val="Fuentedeprrafopredeter"/>
    <w:uiPriority w:val="99"/>
    <w:unhideWhenUsed/>
    <w:rsid w:val="00EA17C1"/>
    <w:rPr>
      <w:color w:val="0563C1" w:themeColor="hyperlink"/>
      <w:u w:val="single"/>
    </w:rPr>
  </w:style>
  <w:style w:type="character" w:customStyle="1" w:styleId="SinespaciadoCar">
    <w:name w:val="Sin espaciado Car"/>
    <w:aliases w:val="Francesa Car"/>
    <w:link w:val="Sinespaciado"/>
    <w:uiPriority w:val="1"/>
    <w:locked/>
    <w:rsid w:val="00EA17C1"/>
  </w:style>
  <w:style w:type="paragraph" w:customStyle="1" w:styleId="Cuerpo">
    <w:name w:val="Cuerpo"/>
    <w:rsid w:val="00EA17C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paragraph" w:styleId="TtulodeTDC">
    <w:name w:val="TOC Heading"/>
    <w:basedOn w:val="Ttulo1"/>
    <w:next w:val="Normal"/>
    <w:uiPriority w:val="39"/>
    <w:unhideWhenUsed/>
    <w:qFormat/>
    <w:rsid w:val="00E93F84"/>
    <w:pPr>
      <w:outlineLvl w:val="9"/>
    </w:pPr>
    <w:rPr>
      <w:lang w:eastAsia="es-MX"/>
    </w:rPr>
  </w:style>
  <w:style w:type="paragraph" w:styleId="TDC2">
    <w:name w:val="toc 2"/>
    <w:basedOn w:val="Normal"/>
    <w:next w:val="Normal"/>
    <w:autoRedefine/>
    <w:uiPriority w:val="39"/>
    <w:unhideWhenUsed/>
    <w:rsid w:val="004816C0"/>
    <w:pPr>
      <w:spacing w:after="100" w:line="259" w:lineRule="auto"/>
      <w:ind w:left="220"/>
    </w:pPr>
  </w:style>
  <w:style w:type="table" w:styleId="Tablaconcuadrcula">
    <w:name w:val="Table Grid"/>
    <w:basedOn w:val="Tablanormal"/>
    <w:uiPriority w:val="39"/>
    <w:rsid w:val="006C5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4BA5986-7C76-4E4A-A069-7839DB89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3543</Words>
  <Characters>19490</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2018-11-22T00:41:00Z</cp:lastPrinted>
  <dcterms:created xsi:type="dcterms:W3CDTF">2018-10-15T22:37:00Z</dcterms:created>
  <dcterms:modified xsi:type="dcterms:W3CDTF">2018-12-14T08:05:00Z</dcterms:modified>
</cp:coreProperties>
</file>